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6ED015" w14:textId="77777777" w:rsidR="00C81C37" w:rsidRDefault="00C81C37" w:rsidP="00E96AB2">
      <w:pPr>
        <w:pStyle w:val="NoSpacing"/>
        <w:jc w:val="left"/>
      </w:pPr>
    </w:p>
    <w:p w14:paraId="74319F33" w14:textId="77777777" w:rsidR="00C81C37" w:rsidRDefault="00C81C37" w:rsidP="00E96AB2">
      <w:pPr>
        <w:pStyle w:val="NoSpacing"/>
        <w:jc w:val="left"/>
      </w:pPr>
    </w:p>
    <w:p w14:paraId="2EB5651C" w14:textId="77777777" w:rsidR="00C81C37" w:rsidRDefault="00C81C37" w:rsidP="00E96AB2">
      <w:pPr>
        <w:pStyle w:val="NoSpacing"/>
        <w:jc w:val="left"/>
      </w:pPr>
    </w:p>
    <w:p w14:paraId="090BF7B9" w14:textId="77777777" w:rsidR="00C81C37" w:rsidRDefault="00C81C37" w:rsidP="00C81C37">
      <w:pPr>
        <w:pStyle w:val="NoSpacing"/>
        <w:spacing w:line="480" w:lineRule="auto"/>
        <w:rPr>
          <w:rFonts w:ascii="Times New Roman" w:hAnsi="Times New Roman" w:cs="Times New Roman"/>
          <w:b w:val="0"/>
          <w:szCs w:val="24"/>
        </w:rPr>
      </w:pPr>
    </w:p>
    <w:p w14:paraId="2B2B347F" w14:textId="77777777" w:rsidR="00C81C37" w:rsidRDefault="00C81C37" w:rsidP="00C81C37">
      <w:pPr>
        <w:pStyle w:val="NoSpacing"/>
        <w:spacing w:line="480" w:lineRule="auto"/>
        <w:rPr>
          <w:rFonts w:ascii="Times New Roman" w:hAnsi="Times New Roman" w:cs="Times New Roman"/>
          <w:b w:val="0"/>
          <w:szCs w:val="24"/>
        </w:rPr>
      </w:pPr>
    </w:p>
    <w:p w14:paraId="7FF4A721" w14:textId="78543A42" w:rsidR="00C81C37" w:rsidRPr="00C81C37" w:rsidRDefault="00C81C37" w:rsidP="00C81C37">
      <w:pPr>
        <w:pStyle w:val="NoSpacing"/>
        <w:spacing w:line="480" w:lineRule="auto"/>
        <w:rPr>
          <w:rFonts w:ascii="Times New Roman" w:hAnsi="Times New Roman" w:cs="Times New Roman"/>
          <w:b w:val="0"/>
          <w:szCs w:val="24"/>
        </w:rPr>
      </w:pPr>
      <w:r w:rsidRPr="00C81C37">
        <w:rPr>
          <w:rFonts w:ascii="Times New Roman" w:hAnsi="Times New Roman" w:cs="Times New Roman"/>
          <w:b w:val="0"/>
          <w:szCs w:val="24"/>
        </w:rPr>
        <w:t>Social Concept Map</w:t>
      </w:r>
    </w:p>
    <w:p w14:paraId="150E161E" w14:textId="454A15AC" w:rsidR="00C81C37" w:rsidRPr="00C81C37" w:rsidRDefault="00C81C37" w:rsidP="00C81C37">
      <w:pPr>
        <w:pStyle w:val="NoSpacing"/>
        <w:spacing w:line="480" w:lineRule="auto"/>
        <w:rPr>
          <w:rFonts w:ascii="Times New Roman" w:hAnsi="Times New Roman" w:cs="Times New Roman"/>
          <w:b w:val="0"/>
          <w:szCs w:val="24"/>
        </w:rPr>
      </w:pPr>
      <w:r w:rsidRPr="00C81C37">
        <w:rPr>
          <w:rFonts w:ascii="Times New Roman" w:hAnsi="Times New Roman" w:cs="Times New Roman"/>
          <w:b w:val="0"/>
          <w:szCs w:val="24"/>
        </w:rPr>
        <w:t>Student’s Name</w:t>
      </w:r>
    </w:p>
    <w:p w14:paraId="462E4EF6" w14:textId="187B23E6" w:rsidR="00C81C37" w:rsidRPr="00C81C37" w:rsidRDefault="00C81C37" w:rsidP="00C81C37">
      <w:pPr>
        <w:pStyle w:val="NoSpacing"/>
        <w:spacing w:line="480" w:lineRule="auto"/>
        <w:rPr>
          <w:b w:val="0"/>
        </w:rPr>
      </w:pPr>
      <w:r w:rsidRPr="00C81C37">
        <w:rPr>
          <w:rFonts w:ascii="Times New Roman" w:hAnsi="Times New Roman" w:cs="Times New Roman"/>
          <w:b w:val="0"/>
          <w:szCs w:val="24"/>
        </w:rPr>
        <w:t>Institutional Affiliation</w:t>
      </w:r>
    </w:p>
    <w:p w14:paraId="67BC9386" w14:textId="77777777" w:rsidR="00C81C37" w:rsidRPr="00C81C37" w:rsidRDefault="00C81C37" w:rsidP="00C81C37">
      <w:pPr>
        <w:pStyle w:val="NoSpacing"/>
        <w:spacing w:line="480" w:lineRule="auto"/>
        <w:rPr>
          <w:b w:val="0"/>
        </w:rPr>
      </w:pPr>
    </w:p>
    <w:p w14:paraId="4874634E" w14:textId="77777777" w:rsidR="00C81C37" w:rsidRPr="00C81C37" w:rsidRDefault="00C81C37" w:rsidP="00C81C37">
      <w:pPr>
        <w:pStyle w:val="NoSpacing"/>
        <w:spacing w:line="480" w:lineRule="auto"/>
        <w:rPr>
          <w:b w:val="0"/>
        </w:rPr>
      </w:pPr>
    </w:p>
    <w:p w14:paraId="34128931" w14:textId="77777777" w:rsidR="00C81C37" w:rsidRDefault="00C81C37" w:rsidP="00E96AB2">
      <w:pPr>
        <w:pStyle w:val="NoSpacing"/>
        <w:jc w:val="left"/>
      </w:pPr>
    </w:p>
    <w:p w14:paraId="4625FF2E" w14:textId="77777777" w:rsidR="00C81C37" w:rsidRDefault="00C81C37" w:rsidP="00E96AB2">
      <w:pPr>
        <w:pStyle w:val="NoSpacing"/>
        <w:jc w:val="left"/>
      </w:pPr>
    </w:p>
    <w:p w14:paraId="3ABB7482" w14:textId="77777777" w:rsidR="00C81C37" w:rsidRDefault="00C81C37" w:rsidP="00E96AB2">
      <w:pPr>
        <w:pStyle w:val="NoSpacing"/>
        <w:jc w:val="left"/>
      </w:pPr>
    </w:p>
    <w:p w14:paraId="44716F2D" w14:textId="77777777" w:rsidR="00C81C37" w:rsidRDefault="00C81C37" w:rsidP="00E96AB2">
      <w:pPr>
        <w:pStyle w:val="NoSpacing"/>
        <w:jc w:val="left"/>
      </w:pPr>
    </w:p>
    <w:p w14:paraId="4EC2E3EB" w14:textId="77777777" w:rsidR="00C81C37" w:rsidRDefault="00C81C37" w:rsidP="00E96AB2">
      <w:pPr>
        <w:pStyle w:val="NoSpacing"/>
        <w:jc w:val="left"/>
      </w:pPr>
    </w:p>
    <w:p w14:paraId="25AE8EA8" w14:textId="77777777" w:rsidR="00C81C37" w:rsidRDefault="00C81C37" w:rsidP="00E96AB2">
      <w:pPr>
        <w:pStyle w:val="NoSpacing"/>
        <w:jc w:val="left"/>
      </w:pPr>
    </w:p>
    <w:p w14:paraId="34A3862B" w14:textId="77777777" w:rsidR="00C81C37" w:rsidRDefault="00C81C37" w:rsidP="00E96AB2">
      <w:pPr>
        <w:pStyle w:val="NoSpacing"/>
        <w:jc w:val="left"/>
      </w:pPr>
    </w:p>
    <w:p w14:paraId="005EEFE0" w14:textId="77777777" w:rsidR="00C81C37" w:rsidRDefault="00C81C37" w:rsidP="00E96AB2">
      <w:pPr>
        <w:pStyle w:val="NoSpacing"/>
        <w:jc w:val="left"/>
      </w:pPr>
    </w:p>
    <w:p w14:paraId="55250617" w14:textId="77777777" w:rsidR="00C81C37" w:rsidRDefault="00C81C37" w:rsidP="00E96AB2">
      <w:pPr>
        <w:pStyle w:val="NoSpacing"/>
        <w:jc w:val="left"/>
      </w:pPr>
    </w:p>
    <w:p w14:paraId="08679686" w14:textId="77777777" w:rsidR="00C81C37" w:rsidRDefault="00C81C37" w:rsidP="00E96AB2">
      <w:pPr>
        <w:pStyle w:val="NoSpacing"/>
        <w:jc w:val="left"/>
      </w:pPr>
    </w:p>
    <w:p w14:paraId="09063F57" w14:textId="77777777" w:rsidR="00C81C37" w:rsidRDefault="00C81C37" w:rsidP="00E96AB2">
      <w:pPr>
        <w:pStyle w:val="NoSpacing"/>
        <w:jc w:val="left"/>
      </w:pPr>
    </w:p>
    <w:p w14:paraId="4FB8A9F9" w14:textId="77777777" w:rsidR="00C81C37" w:rsidRDefault="00C81C37" w:rsidP="00E96AB2">
      <w:pPr>
        <w:pStyle w:val="NoSpacing"/>
        <w:jc w:val="left"/>
      </w:pPr>
    </w:p>
    <w:p w14:paraId="7A5D863A" w14:textId="77777777" w:rsidR="00C81C37" w:rsidRDefault="00C81C37" w:rsidP="00E96AB2">
      <w:pPr>
        <w:pStyle w:val="NoSpacing"/>
        <w:jc w:val="left"/>
      </w:pPr>
    </w:p>
    <w:p w14:paraId="70F357ED" w14:textId="77777777" w:rsidR="00C81C37" w:rsidRDefault="00C81C37" w:rsidP="00E96AB2">
      <w:pPr>
        <w:pStyle w:val="NoSpacing"/>
        <w:jc w:val="left"/>
      </w:pPr>
    </w:p>
    <w:p w14:paraId="42811EDA" w14:textId="77777777" w:rsidR="00C81C37" w:rsidRDefault="00C81C37" w:rsidP="00E96AB2">
      <w:pPr>
        <w:pStyle w:val="NoSpacing"/>
        <w:jc w:val="left"/>
      </w:pPr>
    </w:p>
    <w:p w14:paraId="6E895F7E" w14:textId="77777777" w:rsidR="00C81C37" w:rsidRDefault="00C81C37" w:rsidP="00E96AB2">
      <w:pPr>
        <w:pStyle w:val="NoSpacing"/>
        <w:jc w:val="left"/>
      </w:pPr>
    </w:p>
    <w:p w14:paraId="27215DDC" w14:textId="77777777" w:rsidR="00C81C37" w:rsidRDefault="00C81C37" w:rsidP="00E96AB2">
      <w:pPr>
        <w:pStyle w:val="NoSpacing"/>
        <w:jc w:val="left"/>
      </w:pPr>
    </w:p>
    <w:p w14:paraId="461A88C7" w14:textId="77777777" w:rsidR="00C81C37" w:rsidRDefault="00C81C37" w:rsidP="00E96AB2">
      <w:pPr>
        <w:pStyle w:val="NoSpacing"/>
        <w:jc w:val="left"/>
      </w:pPr>
    </w:p>
    <w:p w14:paraId="02FE1B8E" w14:textId="77777777" w:rsidR="00C81C37" w:rsidRDefault="00C81C37" w:rsidP="00E96AB2">
      <w:pPr>
        <w:pStyle w:val="NoSpacing"/>
        <w:jc w:val="left"/>
      </w:pPr>
    </w:p>
    <w:p w14:paraId="6973C138" w14:textId="77777777" w:rsidR="00C81C37" w:rsidRDefault="00C81C37" w:rsidP="00E96AB2">
      <w:pPr>
        <w:pStyle w:val="NoSpacing"/>
        <w:jc w:val="left"/>
      </w:pPr>
    </w:p>
    <w:p w14:paraId="0627EA8E" w14:textId="77777777" w:rsidR="00C81C37" w:rsidRDefault="00C81C37" w:rsidP="00C81C37">
      <w:pPr>
        <w:pStyle w:val="NoSpacing"/>
        <w:spacing w:line="480" w:lineRule="auto"/>
        <w:rPr>
          <w:rFonts w:ascii="Times New Roman" w:hAnsi="Times New Roman" w:cs="Times New Roman"/>
          <w:b w:val="0"/>
          <w:szCs w:val="24"/>
        </w:rPr>
      </w:pPr>
    </w:p>
    <w:p w14:paraId="445E0827" w14:textId="77777777" w:rsidR="00C81C37" w:rsidRDefault="00C81C37" w:rsidP="00C81C37">
      <w:pPr>
        <w:pStyle w:val="NoSpacing"/>
        <w:spacing w:line="480" w:lineRule="auto"/>
        <w:rPr>
          <w:rFonts w:ascii="Times New Roman" w:hAnsi="Times New Roman" w:cs="Times New Roman"/>
          <w:b w:val="0"/>
          <w:szCs w:val="24"/>
        </w:rPr>
      </w:pPr>
    </w:p>
    <w:p w14:paraId="666B8D58" w14:textId="77777777" w:rsidR="00C81C37" w:rsidRDefault="00C81C37" w:rsidP="00C81C37">
      <w:pPr>
        <w:pStyle w:val="NoSpacing"/>
        <w:spacing w:line="480" w:lineRule="auto"/>
        <w:rPr>
          <w:rFonts w:ascii="Times New Roman" w:hAnsi="Times New Roman" w:cs="Times New Roman"/>
          <w:b w:val="0"/>
          <w:szCs w:val="24"/>
        </w:rPr>
      </w:pPr>
    </w:p>
    <w:p w14:paraId="471A4641" w14:textId="77777777" w:rsidR="00C81C37" w:rsidRDefault="00C81C37" w:rsidP="00C81C37">
      <w:pPr>
        <w:pStyle w:val="NoSpacing"/>
        <w:spacing w:line="480" w:lineRule="auto"/>
        <w:rPr>
          <w:rFonts w:ascii="Times New Roman" w:hAnsi="Times New Roman" w:cs="Times New Roman"/>
          <w:b w:val="0"/>
          <w:szCs w:val="24"/>
        </w:rPr>
      </w:pPr>
    </w:p>
    <w:p w14:paraId="56060AEC" w14:textId="77777777" w:rsidR="00C81C37" w:rsidRDefault="00C81C37" w:rsidP="00C81C37">
      <w:pPr>
        <w:pStyle w:val="NoSpacing"/>
        <w:spacing w:line="480" w:lineRule="auto"/>
        <w:rPr>
          <w:rFonts w:ascii="Times New Roman" w:hAnsi="Times New Roman" w:cs="Times New Roman"/>
          <w:b w:val="0"/>
          <w:szCs w:val="24"/>
        </w:rPr>
      </w:pPr>
    </w:p>
    <w:p w14:paraId="023C4CB2" w14:textId="77777777" w:rsidR="00C81C37" w:rsidRPr="00C81C37" w:rsidRDefault="00C81C37" w:rsidP="00C81C37">
      <w:pPr>
        <w:pStyle w:val="NoSpacing"/>
        <w:spacing w:line="480" w:lineRule="auto"/>
        <w:rPr>
          <w:rFonts w:ascii="Times New Roman" w:hAnsi="Times New Roman" w:cs="Times New Roman"/>
          <w:b w:val="0"/>
          <w:szCs w:val="24"/>
        </w:rPr>
      </w:pPr>
      <w:r w:rsidRPr="00C81C37">
        <w:rPr>
          <w:rFonts w:ascii="Times New Roman" w:hAnsi="Times New Roman" w:cs="Times New Roman"/>
          <w:b w:val="0"/>
          <w:szCs w:val="24"/>
        </w:rPr>
        <w:t>Social Concept Map</w:t>
      </w:r>
    </w:p>
    <w:p w14:paraId="458E1623" w14:textId="19505DE1" w:rsidR="00346548" w:rsidRDefault="00346548" w:rsidP="00E96AB2">
      <w:pPr>
        <w:pStyle w:val="NoSpacing"/>
        <w:jc w:val="left"/>
      </w:pPr>
      <w:r>
        <w:rPr>
          <w:noProof/>
          <w:lang w:eastAsia="en-US"/>
        </w:rPr>
        <w:drawing>
          <wp:anchor distT="0" distB="0" distL="114300" distR="114300" simplePos="0" relativeHeight="251658240" behindDoc="0" locked="0" layoutInCell="1" allowOverlap="1" wp14:anchorId="38AC5037" wp14:editId="1264A3EF">
            <wp:simplePos x="0" y="0"/>
            <wp:positionH relativeFrom="margin">
              <wp:align>right</wp:align>
            </wp:positionH>
            <wp:positionV relativeFrom="paragraph">
              <wp:posOffset>217170</wp:posOffset>
            </wp:positionV>
            <wp:extent cx="8943975" cy="6492240"/>
            <wp:effectExtent l="0" t="38100" r="0" b="6096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margin">
              <wp14:pctWidth>0</wp14:pctWidth>
            </wp14:sizeRelH>
            <wp14:sizeRelV relativeFrom="margin">
              <wp14:pctHeight>0</wp14:pctHeight>
            </wp14:sizeRelV>
          </wp:anchor>
        </w:drawing>
      </w:r>
    </w:p>
    <w:p w14:paraId="25BDE2AE" w14:textId="5F11ADAA" w:rsidR="007116F3" w:rsidRPr="00E96AB2" w:rsidRDefault="00E96AB2" w:rsidP="00E96AB2">
      <w:pPr>
        <w:rPr>
          <w:rFonts w:ascii="Times New Roman" w:hAnsi="Times New Roman" w:cs="Times New Roman"/>
          <w:color w:val="7030A0"/>
          <w:sz w:val="24"/>
          <w:szCs w:val="24"/>
        </w:rPr>
      </w:pPr>
      <w:r w:rsidRPr="00E96AB2">
        <w:rPr>
          <w:rFonts w:ascii="Times New Roman" w:hAnsi="Times New Roman" w:cs="Times New Roman"/>
          <w:color w:val="7030A0"/>
          <w:sz w:val="24"/>
          <w:szCs w:val="24"/>
        </w:rPr>
        <w:t xml:space="preserve">Negative </w:t>
      </w:r>
    </w:p>
    <w:p w14:paraId="3CDB07BF" w14:textId="1A35AAF9" w:rsidR="00F15CF9" w:rsidRPr="00C81C37" w:rsidRDefault="00E96AB2">
      <w:pPr>
        <w:rPr>
          <w:rFonts w:ascii="Times New Roman" w:hAnsi="Times New Roman" w:cs="Times New Roman"/>
          <w:color w:val="00B050"/>
          <w:sz w:val="24"/>
          <w:szCs w:val="24"/>
        </w:rPr>
      </w:pPr>
      <w:r w:rsidRPr="00E96AB2">
        <w:rPr>
          <w:rFonts w:ascii="Times New Roman" w:hAnsi="Times New Roman" w:cs="Times New Roman"/>
          <w:color w:val="00B050"/>
          <w:sz w:val="24"/>
          <w:szCs w:val="24"/>
        </w:rPr>
        <w:t xml:space="preserve">Strained </w:t>
      </w:r>
      <w:bookmarkStart w:id="0" w:name="_GoBack"/>
      <w:bookmarkEnd w:id="0"/>
    </w:p>
    <w:p w14:paraId="368F66FE" w14:textId="1866DA8D" w:rsidR="00346548" w:rsidRDefault="00346548" w:rsidP="00346548">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B4B5203" w14:textId="5606D230" w:rsidR="009462BD" w:rsidRDefault="00976E85" w:rsidP="00F15CF9">
      <w:pPr>
        <w:spacing w:line="240" w:lineRule="auto"/>
        <w:ind w:left="720" w:hanging="720"/>
        <w:rPr>
          <w:rFonts w:ascii="Times New Roman" w:hAnsi="Times New Roman" w:cs="Times New Roman"/>
          <w:sz w:val="24"/>
          <w:szCs w:val="24"/>
        </w:rPr>
      </w:pPr>
      <w:hyperlink r:id="rId12" w:history="1">
        <w:r w:rsidR="009462BD" w:rsidRPr="001F68D0">
          <w:rPr>
            <w:rStyle w:val="Hyperlink"/>
            <w:rFonts w:ascii="Times New Roman" w:hAnsi="Times New Roman" w:cs="Times New Roman"/>
            <w:sz w:val="24"/>
            <w:szCs w:val="24"/>
          </w:rPr>
          <w:t>www.cbsnew.com/</w:t>
        </w:r>
      </w:hyperlink>
      <w:r w:rsidR="009462BD">
        <w:rPr>
          <w:rFonts w:ascii="Times New Roman" w:hAnsi="Times New Roman" w:cs="Times New Roman"/>
          <w:sz w:val="24"/>
          <w:szCs w:val="24"/>
        </w:rPr>
        <w:t xml:space="preserve"> Castillo, Michelle (Aug. 9 2013) childhood bullying may lead to social, health issues in adulthood</w:t>
      </w:r>
    </w:p>
    <w:p w14:paraId="34CF0C28" w14:textId="0A9A3210" w:rsidR="009462BD" w:rsidRDefault="00976E85" w:rsidP="00F15CF9">
      <w:pPr>
        <w:spacing w:line="240" w:lineRule="auto"/>
        <w:ind w:left="720" w:hanging="720"/>
        <w:rPr>
          <w:rFonts w:ascii="Times New Roman" w:hAnsi="Times New Roman" w:cs="Times New Roman"/>
          <w:sz w:val="24"/>
          <w:szCs w:val="24"/>
        </w:rPr>
      </w:pPr>
      <w:hyperlink r:id="rId13" w:history="1">
        <w:r w:rsidR="009462BD" w:rsidRPr="001F68D0">
          <w:rPr>
            <w:rStyle w:val="Hyperlink"/>
            <w:rFonts w:ascii="Times New Roman" w:hAnsi="Times New Roman" w:cs="Times New Roman"/>
            <w:sz w:val="24"/>
            <w:szCs w:val="24"/>
          </w:rPr>
          <w:t>www.education.com</w:t>
        </w:r>
      </w:hyperlink>
      <w:r w:rsidR="009462BD">
        <w:rPr>
          <w:rFonts w:ascii="Times New Roman" w:hAnsi="Times New Roman" w:cs="Times New Roman"/>
          <w:sz w:val="24"/>
          <w:szCs w:val="24"/>
        </w:rPr>
        <w:t xml:space="preserve"> / </w:t>
      </w:r>
      <w:proofErr w:type="spellStart"/>
      <w:r w:rsidR="009462BD">
        <w:rPr>
          <w:rFonts w:ascii="Times New Roman" w:hAnsi="Times New Roman" w:cs="Times New Roman"/>
          <w:sz w:val="24"/>
          <w:szCs w:val="24"/>
        </w:rPr>
        <w:t>Scherr</w:t>
      </w:r>
      <w:proofErr w:type="spellEnd"/>
      <w:r w:rsidR="009462BD">
        <w:rPr>
          <w:rFonts w:ascii="Times New Roman" w:hAnsi="Times New Roman" w:cs="Times New Roman"/>
          <w:sz w:val="24"/>
          <w:szCs w:val="24"/>
        </w:rPr>
        <w:t>, Tracey (March 5, 2012) Bullying others: Factoring in Race, Ethnicity, and Immigration</w:t>
      </w:r>
    </w:p>
    <w:p w14:paraId="73E51F1C" w14:textId="4E3A171D" w:rsidR="009462BD" w:rsidRPr="00662DB7" w:rsidRDefault="009462BD" w:rsidP="00F15CF9">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Elgar FJ, et.al J Adolescent Health. 2009/ Income inequality and school bullying</w:t>
      </w:r>
    </w:p>
    <w:p w14:paraId="560BD47F" w14:textId="29BAE552" w:rsidR="00662DB7" w:rsidRPr="00662DB7" w:rsidRDefault="00662DB7" w:rsidP="00F15CF9">
      <w:pPr>
        <w:spacing w:line="240" w:lineRule="auto"/>
        <w:ind w:hanging="720"/>
        <w:rPr>
          <w:rFonts w:ascii="Times New Roman" w:hAnsi="Times New Roman" w:cs="Times New Roman"/>
          <w:color w:val="000000" w:themeColor="text1"/>
          <w:sz w:val="24"/>
          <w:szCs w:val="24"/>
        </w:rPr>
      </w:pPr>
    </w:p>
    <w:p w14:paraId="1AE5F658" w14:textId="77777777" w:rsidR="00662DB7" w:rsidRDefault="00662DB7" w:rsidP="00F15CF9">
      <w:pPr>
        <w:spacing w:line="240" w:lineRule="auto"/>
        <w:ind w:hanging="720"/>
        <w:rPr>
          <w:rFonts w:ascii="Times New Roman" w:hAnsi="Times New Roman" w:cs="Times New Roman"/>
          <w:color w:val="000000" w:themeColor="text1"/>
          <w:sz w:val="24"/>
          <w:szCs w:val="24"/>
        </w:rPr>
      </w:pPr>
    </w:p>
    <w:p w14:paraId="799B787B" w14:textId="77777777" w:rsidR="00662DB7" w:rsidRPr="00662DB7" w:rsidRDefault="00662DB7" w:rsidP="007116F3">
      <w:pPr>
        <w:spacing w:line="240" w:lineRule="auto"/>
        <w:rPr>
          <w:rFonts w:ascii="Times New Roman" w:hAnsi="Times New Roman" w:cs="Times New Roman"/>
          <w:color w:val="000000" w:themeColor="text1"/>
          <w:sz w:val="24"/>
          <w:szCs w:val="24"/>
        </w:rPr>
      </w:pPr>
    </w:p>
    <w:p w14:paraId="05006CC5" w14:textId="77777777" w:rsidR="00E37BE3" w:rsidRDefault="00E37BE3" w:rsidP="007116F3">
      <w:pPr>
        <w:spacing w:line="240" w:lineRule="auto"/>
        <w:rPr>
          <w:rFonts w:ascii="Times New Roman" w:hAnsi="Times New Roman" w:cs="Times New Roman"/>
          <w:color w:val="000000" w:themeColor="text1"/>
          <w:sz w:val="24"/>
          <w:szCs w:val="24"/>
        </w:rPr>
      </w:pPr>
    </w:p>
    <w:p w14:paraId="261FECE4" w14:textId="77777777" w:rsidR="00E37BE3" w:rsidRDefault="00E37BE3" w:rsidP="007116F3">
      <w:pPr>
        <w:spacing w:line="240" w:lineRule="auto"/>
        <w:rPr>
          <w:rFonts w:ascii="Times New Roman" w:hAnsi="Times New Roman" w:cs="Times New Roman"/>
          <w:color w:val="000000" w:themeColor="text1"/>
          <w:sz w:val="24"/>
          <w:szCs w:val="24"/>
        </w:rPr>
      </w:pPr>
    </w:p>
    <w:p w14:paraId="07958BB3" w14:textId="0F1D140B" w:rsidR="00E37BE3" w:rsidRDefault="00E37BE3" w:rsidP="007116F3">
      <w:pPr>
        <w:spacing w:line="240" w:lineRule="auto"/>
        <w:rPr>
          <w:rFonts w:ascii="Times New Roman" w:hAnsi="Times New Roman" w:cs="Times New Roman"/>
          <w:color w:val="000000" w:themeColor="text1"/>
          <w:sz w:val="24"/>
          <w:szCs w:val="24"/>
        </w:rPr>
      </w:pPr>
    </w:p>
    <w:p w14:paraId="69969E72" w14:textId="77777777" w:rsidR="00E37BE3" w:rsidRPr="00E37BE3" w:rsidRDefault="00E37BE3" w:rsidP="007116F3">
      <w:pPr>
        <w:spacing w:line="240" w:lineRule="auto"/>
        <w:rPr>
          <w:rFonts w:ascii="Times New Roman" w:hAnsi="Times New Roman" w:cs="Times New Roman"/>
          <w:color w:val="000000" w:themeColor="text1"/>
          <w:sz w:val="24"/>
          <w:szCs w:val="24"/>
        </w:rPr>
      </w:pPr>
    </w:p>
    <w:sectPr w:rsidR="00E37BE3" w:rsidRPr="00E37BE3" w:rsidSect="00346548">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A62EA6" w14:textId="77777777" w:rsidR="00976E85" w:rsidRDefault="00976E85" w:rsidP="00346548">
      <w:pPr>
        <w:spacing w:after="0" w:line="240" w:lineRule="auto"/>
      </w:pPr>
      <w:r>
        <w:separator/>
      </w:r>
    </w:p>
  </w:endnote>
  <w:endnote w:type="continuationSeparator" w:id="0">
    <w:p w14:paraId="1DEA0C15" w14:textId="77777777" w:rsidR="00976E85" w:rsidRDefault="00976E85" w:rsidP="0034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ont351">
    <w:altName w:val="Times New Roman"/>
    <w:charset w:val="A1"/>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17D4D" w14:textId="77777777" w:rsidR="00976E85" w:rsidRDefault="00976E85" w:rsidP="00346548">
      <w:pPr>
        <w:spacing w:after="0" w:line="240" w:lineRule="auto"/>
      </w:pPr>
      <w:r>
        <w:separator/>
      </w:r>
    </w:p>
  </w:footnote>
  <w:footnote w:type="continuationSeparator" w:id="0">
    <w:p w14:paraId="34EFF5F2" w14:textId="77777777" w:rsidR="00976E85" w:rsidRDefault="00976E85" w:rsidP="00346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610E0" w14:textId="5D64FC17" w:rsidR="00C81C37" w:rsidRDefault="00C81C37">
    <w:pPr>
      <w:pStyle w:val="Header"/>
    </w:pPr>
    <w:r w:rsidRPr="00C81C37">
      <w:rPr>
        <w:rFonts w:ascii="Times New Roman" w:hAnsi="Times New Roman" w:cs="Times New Roman"/>
        <w:sz w:val="24"/>
        <w:szCs w:val="24"/>
      </w:rPr>
      <w:t>SOCIAL CONCEPT MAP</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C81C37">
      <w:rPr>
        <w:rFonts w:ascii="Times New Roman" w:hAnsi="Times New Roman" w:cs="Times New Roman"/>
        <w:sz w:val="24"/>
        <w:szCs w:val="24"/>
      </w:rPr>
      <w:fldChar w:fldCharType="begin"/>
    </w:r>
    <w:r w:rsidRPr="00C81C37">
      <w:rPr>
        <w:rFonts w:ascii="Times New Roman" w:hAnsi="Times New Roman" w:cs="Times New Roman"/>
        <w:sz w:val="24"/>
        <w:szCs w:val="24"/>
      </w:rPr>
      <w:instrText xml:space="preserve"> PAGE   \* MERGEFORMAT </w:instrText>
    </w:r>
    <w:r w:rsidRPr="00C81C37">
      <w:rPr>
        <w:rFonts w:ascii="Times New Roman" w:hAnsi="Times New Roman" w:cs="Times New Roman"/>
        <w:sz w:val="24"/>
        <w:szCs w:val="24"/>
      </w:rPr>
      <w:fldChar w:fldCharType="separate"/>
    </w:r>
    <w:r>
      <w:rPr>
        <w:rFonts w:ascii="Times New Roman" w:hAnsi="Times New Roman" w:cs="Times New Roman"/>
        <w:noProof/>
        <w:sz w:val="24"/>
        <w:szCs w:val="24"/>
      </w:rPr>
      <w:t>2</w:t>
    </w:r>
    <w:r w:rsidRPr="00C81C3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68756" w14:textId="5825C0E3" w:rsidR="00346548" w:rsidRPr="00C81C37" w:rsidRDefault="00346548">
    <w:pPr>
      <w:pStyle w:val="Header"/>
      <w:jc w:val="right"/>
    </w:pPr>
    <w:r w:rsidRPr="00C81C37">
      <w:rPr>
        <w:rFonts w:ascii="Times New Roman" w:hAnsi="Times New Roman" w:cs="Times New Roman"/>
        <w:sz w:val="24"/>
        <w:szCs w:val="24"/>
      </w:rPr>
      <w:t xml:space="preserve">Running head: SOCIAL CONCEPT MAP                                                                                      </w:t>
    </w:r>
    <w:sdt>
      <w:sdtPr>
        <w:id w:val="500552741"/>
        <w:docPartObj>
          <w:docPartGallery w:val="Page Numbers (Top of Page)"/>
          <w:docPartUnique/>
        </w:docPartObj>
      </w:sdtPr>
      <w:sdtEndPr>
        <w:rPr>
          <w:noProof/>
        </w:rPr>
      </w:sdtEndPr>
      <w:sdtContent>
        <w:r w:rsidRPr="00C81C37">
          <w:fldChar w:fldCharType="begin"/>
        </w:r>
        <w:r w:rsidRPr="00C81C37">
          <w:instrText xml:space="preserve"> PAGE   \* MERGEFORMAT </w:instrText>
        </w:r>
        <w:r w:rsidRPr="00C81C37">
          <w:fldChar w:fldCharType="separate"/>
        </w:r>
        <w:r w:rsidR="00C81C37">
          <w:rPr>
            <w:noProof/>
          </w:rPr>
          <w:t>1</w:t>
        </w:r>
        <w:r w:rsidRPr="00C81C37">
          <w:rPr>
            <w:noProof/>
          </w:rPr>
          <w:fldChar w:fldCharType="end"/>
        </w:r>
      </w:sdtContent>
    </w:sdt>
  </w:p>
  <w:p w14:paraId="291D9130" w14:textId="77777777" w:rsidR="00346548" w:rsidRPr="00C81C37" w:rsidRDefault="003465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6F3"/>
    <w:rsid w:val="000A4582"/>
    <w:rsid w:val="00334FB8"/>
    <w:rsid w:val="00346548"/>
    <w:rsid w:val="00662DB7"/>
    <w:rsid w:val="007116F3"/>
    <w:rsid w:val="008D622A"/>
    <w:rsid w:val="009462BD"/>
    <w:rsid w:val="009765DA"/>
    <w:rsid w:val="00976E85"/>
    <w:rsid w:val="009A7C1C"/>
    <w:rsid w:val="00C81C37"/>
    <w:rsid w:val="00E37BE3"/>
    <w:rsid w:val="00E96AB2"/>
    <w:rsid w:val="00F15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2BD"/>
    <w:rPr>
      <w:color w:val="0000FF" w:themeColor="hyperlink"/>
      <w:u w:val="single"/>
    </w:rPr>
  </w:style>
  <w:style w:type="character" w:customStyle="1" w:styleId="UnresolvedMention">
    <w:name w:val="Unresolved Mention"/>
    <w:basedOn w:val="DefaultParagraphFont"/>
    <w:uiPriority w:val="99"/>
    <w:semiHidden/>
    <w:unhideWhenUsed/>
    <w:rsid w:val="009462BD"/>
    <w:rPr>
      <w:color w:val="808080"/>
      <w:shd w:val="clear" w:color="auto" w:fill="E6E6E6"/>
    </w:rPr>
  </w:style>
  <w:style w:type="paragraph" w:styleId="NoSpacing">
    <w:name w:val="No Spacing"/>
    <w:basedOn w:val="Normal"/>
    <w:uiPriority w:val="1"/>
    <w:qFormat/>
    <w:rsid w:val="00346548"/>
    <w:pPr>
      <w:suppressAutoHyphens/>
      <w:spacing w:after="0" w:line="240" w:lineRule="auto"/>
      <w:jc w:val="center"/>
    </w:pPr>
    <w:rPr>
      <w:rFonts w:ascii="Calibri" w:eastAsia="Lucida Sans Unicode" w:hAnsi="Calibri" w:cs="font351"/>
      <w:b/>
      <w:kern w:val="2"/>
      <w:sz w:val="24"/>
      <w:lang w:eastAsia="ar-SA"/>
    </w:rPr>
  </w:style>
  <w:style w:type="paragraph" w:styleId="Header">
    <w:name w:val="header"/>
    <w:basedOn w:val="Normal"/>
    <w:link w:val="HeaderChar"/>
    <w:uiPriority w:val="99"/>
    <w:unhideWhenUsed/>
    <w:rsid w:val="0034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548"/>
  </w:style>
  <w:style w:type="paragraph" w:styleId="Footer">
    <w:name w:val="footer"/>
    <w:basedOn w:val="Normal"/>
    <w:link w:val="FooterChar"/>
    <w:uiPriority w:val="99"/>
    <w:unhideWhenUsed/>
    <w:rsid w:val="0034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5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62BD"/>
    <w:rPr>
      <w:color w:val="0000FF" w:themeColor="hyperlink"/>
      <w:u w:val="single"/>
    </w:rPr>
  </w:style>
  <w:style w:type="character" w:customStyle="1" w:styleId="UnresolvedMention">
    <w:name w:val="Unresolved Mention"/>
    <w:basedOn w:val="DefaultParagraphFont"/>
    <w:uiPriority w:val="99"/>
    <w:semiHidden/>
    <w:unhideWhenUsed/>
    <w:rsid w:val="009462BD"/>
    <w:rPr>
      <w:color w:val="808080"/>
      <w:shd w:val="clear" w:color="auto" w:fill="E6E6E6"/>
    </w:rPr>
  </w:style>
  <w:style w:type="paragraph" w:styleId="NoSpacing">
    <w:name w:val="No Spacing"/>
    <w:basedOn w:val="Normal"/>
    <w:uiPriority w:val="1"/>
    <w:qFormat/>
    <w:rsid w:val="00346548"/>
    <w:pPr>
      <w:suppressAutoHyphens/>
      <w:spacing w:after="0" w:line="240" w:lineRule="auto"/>
      <w:jc w:val="center"/>
    </w:pPr>
    <w:rPr>
      <w:rFonts w:ascii="Calibri" w:eastAsia="Lucida Sans Unicode" w:hAnsi="Calibri" w:cs="font351"/>
      <w:b/>
      <w:kern w:val="2"/>
      <w:sz w:val="24"/>
      <w:lang w:eastAsia="ar-SA"/>
    </w:rPr>
  </w:style>
  <w:style w:type="paragraph" w:styleId="Header">
    <w:name w:val="header"/>
    <w:basedOn w:val="Normal"/>
    <w:link w:val="HeaderChar"/>
    <w:uiPriority w:val="99"/>
    <w:unhideWhenUsed/>
    <w:rsid w:val="00346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548"/>
  </w:style>
  <w:style w:type="paragraph" w:styleId="Footer">
    <w:name w:val="footer"/>
    <w:basedOn w:val="Normal"/>
    <w:link w:val="FooterChar"/>
    <w:uiPriority w:val="99"/>
    <w:unhideWhenUsed/>
    <w:rsid w:val="00346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5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1198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www.education.com"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www.cbsnew.com/"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6CB814-F6F1-4C64-9C27-4B04D2813308}" type="doc">
      <dgm:prSet loTypeId="urn:microsoft.com/office/officeart/2005/8/layout/radial1" loCatId="cycle" qsTypeId="urn:microsoft.com/office/officeart/2005/8/quickstyle/simple1" qsCatId="simple" csTypeId="urn:microsoft.com/office/officeart/2005/8/colors/accent0_1" csCatId="mainScheme" phldr="1"/>
      <dgm:spPr/>
      <dgm:t>
        <a:bodyPr/>
        <a:lstStyle/>
        <a:p>
          <a:endParaRPr lang="en-US"/>
        </a:p>
      </dgm:t>
    </dgm:pt>
    <dgm:pt modelId="{E94FFA46-D547-4154-A757-4FD1ED8B2887}">
      <dgm:prSet phldrT="[Text]"/>
      <dgm:spPr/>
      <dgm:t>
        <a:bodyPr/>
        <a:lstStyle/>
        <a:p>
          <a:r>
            <a:rPr lang="en-US"/>
            <a:t>Social Issue:</a:t>
          </a:r>
        </a:p>
        <a:p>
          <a:r>
            <a:rPr lang="en-US"/>
            <a:t>Bullying </a:t>
          </a:r>
        </a:p>
        <a:p>
          <a:endParaRPr lang="en-US"/>
        </a:p>
      </dgm:t>
    </dgm:pt>
    <dgm:pt modelId="{62BCB793-65F3-423B-AB8A-15CD5E13FD07}" type="parTrans" cxnId="{EAE9DCE4-22A8-4B78-AE67-1975916D10B6}">
      <dgm:prSet/>
      <dgm:spPr/>
      <dgm:t>
        <a:bodyPr/>
        <a:lstStyle/>
        <a:p>
          <a:endParaRPr lang="en-US"/>
        </a:p>
      </dgm:t>
    </dgm:pt>
    <dgm:pt modelId="{D9E37F5D-69FA-481C-9A70-B0688A8A8F9B}" type="sibTrans" cxnId="{EAE9DCE4-22A8-4B78-AE67-1975916D10B6}">
      <dgm:prSet/>
      <dgm:spPr/>
      <dgm:t>
        <a:bodyPr/>
        <a:lstStyle/>
        <a:p>
          <a:endParaRPr lang="en-US"/>
        </a:p>
      </dgm:t>
    </dgm:pt>
    <dgm:pt modelId="{48B495AC-1DD9-48EF-94D3-4877689FC27E}">
      <dgm:prSet phldrT="[Text]" custT="1"/>
      <dgm:spPr/>
      <dgm:t>
        <a:bodyPr/>
        <a:lstStyle/>
        <a:p>
          <a:r>
            <a:rPr lang="en-US" sz="900">
              <a:solidFill>
                <a:srgbClr val="00B050"/>
              </a:solidFill>
            </a:rPr>
            <a:t>Existing Social Condition 1:</a:t>
          </a:r>
        </a:p>
        <a:p>
          <a:r>
            <a:rPr lang="en-US" sz="900">
              <a:solidFill>
                <a:srgbClr val="FF0000"/>
              </a:solidFill>
            </a:rPr>
            <a:t>Suicide</a:t>
          </a:r>
          <a:r>
            <a:rPr lang="en-US" sz="900"/>
            <a:t>- Teens bullied by their peers are 2.5 times more likely to have suicidal thoughts than those who have not beenbullied (Castillo, 2013)</a:t>
          </a:r>
          <a:r>
            <a:rPr lang="en-US" sz="900">
              <a:solidFill>
                <a:srgbClr val="00B050"/>
              </a:solidFill>
            </a:rPr>
            <a:t>.</a:t>
          </a:r>
        </a:p>
      </dgm:t>
    </dgm:pt>
    <dgm:pt modelId="{B613C822-54FC-4721-88A7-011DB10CBE11}" type="parTrans" cxnId="{18305811-DD1B-4CEC-9C61-C6CF6EA6C373}">
      <dgm:prSet/>
      <dgm:spPr/>
      <dgm:t>
        <a:bodyPr/>
        <a:lstStyle/>
        <a:p>
          <a:endParaRPr lang="en-US"/>
        </a:p>
      </dgm:t>
    </dgm:pt>
    <dgm:pt modelId="{06FFC6EA-E685-4DDA-B906-4B88D5D99256}" type="sibTrans" cxnId="{18305811-DD1B-4CEC-9C61-C6CF6EA6C373}">
      <dgm:prSet/>
      <dgm:spPr/>
      <dgm:t>
        <a:bodyPr/>
        <a:lstStyle/>
        <a:p>
          <a:endParaRPr lang="en-US"/>
        </a:p>
      </dgm:t>
    </dgm:pt>
    <dgm:pt modelId="{8AE57B66-5D32-440D-951F-8193638B2F6F}">
      <dgm:prSet phldrT="[Text]" custT="1"/>
      <dgm:spPr/>
      <dgm:t>
        <a:bodyPr/>
        <a:lstStyle/>
        <a:p>
          <a:r>
            <a:rPr lang="en-US" sz="800">
              <a:solidFill>
                <a:srgbClr val="7030A0"/>
              </a:solidFill>
            </a:rPr>
            <a:t>Cultural Beliefs and Biases 1:</a:t>
          </a:r>
        </a:p>
        <a:p>
          <a:r>
            <a:rPr lang="en-US" sz="800">
              <a:solidFill>
                <a:srgbClr val="FF0000"/>
              </a:solidFill>
            </a:rPr>
            <a:t>Race</a:t>
          </a:r>
          <a:r>
            <a:rPr lang="en-US" sz="800"/>
            <a:t>- The racial and ethnic make-up of school students attend can contribute to bullying experiences. Students of less minority races are more likely than majority students to be bullied, especially based on their race or ethnicity (Scherr, 2012).</a:t>
          </a:r>
        </a:p>
        <a:p>
          <a:endParaRPr lang="en-US" sz="600"/>
        </a:p>
      </dgm:t>
    </dgm:pt>
    <dgm:pt modelId="{6348E4EC-430A-4737-8339-EA0AFA6885DA}" type="parTrans" cxnId="{3AD08723-E377-4C97-8663-95FA45527B1D}">
      <dgm:prSet/>
      <dgm:spPr/>
      <dgm:t>
        <a:bodyPr/>
        <a:lstStyle/>
        <a:p>
          <a:endParaRPr lang="en-US"/>
        </a:p>
      </dgm:t>
    </dgm:pt>
    <dgm:pt modelId="{938C7A75-443A-41D2-89D1-8C24643BBF08}" type="sibTrans" cxnId="{3AD08723-E377-4C97-8663-95FA45527B1D}">
      <dgm:prSet/>
      <dgm:spPr/>
      <dgm:t>
        <a:bodyPr/>
        <a:lstStyle/>
        <a:p>
          <a:endParaRPr lang="en-US"/>
        </a:p>
      </dgm:t>
    </dgm:pt>
    <dgm:pt modelId="{68B8B08E-3539-4F89-80C9-6CA5A4795BAF}">
      <dgm:prSet phldrT="[Text]" custT="1"/>
      <dgm:spPr/>
      <dgm:t>
        <a:bodyPr/>
        <a:lstStyle/>
        <a:p>
          <a:r>
            <a:rPr lang="en-US" sz="800">
              <a:solidFill>
                <a:srgbClr val="7030A0"/>
              </a:solidFill>
            </a:rPr>
            <a:t>Social Inequalities 1:</a:t>
          </a:r>
        </a:p>
        <a:p>
          <a:r>
            <a:rPr lang="en-US" sz="800">
              <a:solidFill>
                <a:srgbClr val="FF0000"/>
              </a:solidFill>
            </a:rPr>
            <a:t>Sexual Orientation- </a:t>
          </a:r>
          <a:r>
            <a:rPr lang="en-US" sz="800"/>
            <a:t>Sexual orientation can cause bullying, an example “Bullying against teens thought to be gay or lesbian constitute the most serious manifestation of inequality based on sexual orientation” (University of Minnesota, 2010).</a:t>
          </a:r>
        </a:p>
        <a:p>
          <a:endParaRPr lang="en-US" sz="600"/>
        </a:p>
      </dgm:t>
    </dgm:pt>
    <dgm:pt modelId="{8566E597-878F-47E0-947D-87B52A07CE69}" type="parTrans" cxnId="{F4C4B472-6364-4D03-8537-453BBBB733B3}">
      <dgm:prSet/>
      <dgm:spPr/>
      <dgm:t>
        <a:bodyPr/>
        <a:lstStyle/>
        <a:p>
          <a:endParaRPr lang="en-US"/>
        </a:p>
      </dgm:t>
    </dgm:pt>
    <dgm:pt modelId="{41A5BC51-CAB8-4461-926A-6B71EA38C479}" type="sibTrans" cxnId="{F4C4B472-6364-4D03-8537-453BBBB733B3}">
      <dgm:prSet/>
      <dgm:spPr/>
      <dgm:t>
        <a:bodyPr/>
        <a:lstStyle/>
        <a:p>
          <a:endParaRPr lang="en-US"/>
        </a:p>
      </dgm:t>
    </dgm:pt>
    <dgm:pt modelId="{2627FA0E-A54B-4A2A-ABE4-FC12ED1DA08A}">
      <dgm:prSet phldrT="[Text]" custT="1"/>
      <dgm:spPr/>
      <dgm:t>
        <a:bodyPr/>
        <a:lstStyle/>
        <a:p>
          <a:pPr algn="ctr"/>
          <a:r>
            <a:rPr lang="en-US" sz="900">
              <a:solidFill>
                <a:srgbClr val="7030A0"/>
              </a:solidFill>
            </a:rPr>
            <a:t>Social Inequalities 2:</a:t>
          </a:r>
        </a:p>
        <a:p>
          <a:pPr algn="l"/>
          <a:r>
            <a:rPr lang="en-US" sz="900">
              <a:solidFill>
                <a:srgbClr val="FF0000"/>
              </a:solidFill>
            </a:rPr>
            <a:t>Income-</a:t>
          </a:r>
          <a:r>
            <a:rPr lang="en-US" sz="900"/>
            <a:t> Income inequality can cause bullying, an example “countries with high income inequality have more school bullying among teens than countries with low income equality” (Elgar, 2009)</a:t>
          </a:r>
          <a:r>
            <a:rPr lang="en-US" sz="900">
              <a:solidFill>
                <a:srgbClr val="7030A0"/>
              </a:solidFill>
            </a:rPr>
            <a:t>.</a:t>
          </a:r>
        </a:p>
        <a:p>
          <a:pPr algn="ctr"/>
          <a:endParaRPr lang="en-US" sz="900"/>
        </a:p>
      </dgm:t>
    </dgm:pt>
    <dgm:pt modelId="{D992FA8E-52C0-4AC9-9025-B03FB38C0F2D}" type="parTrans" cxnId="{66D12EF9-402A-4FDE-8722-08A1819FC411}">
      <dgm:prSet/>
      <dgm:spPr/>
      <dgm:t>
        <a:bodyPr/>
        <a:lstStyle/>
        <a:p>
          <a:endParaRPr lang="en-US"/>
        </a:p>
      </dgm:t>
    </dgm:pt>
    <dgm:pt modelId="{7E3DA4BC-AE89-4C2F-B1B1-B6699B3E684B}" type="sibTrans" cxnId="{66D12EF9-402A-4FDE-8722-08A1819FC411}">
      <dgm:prSet/>
      <dgm:spPr/>
      <dgm:t>
        <a:bodyPr/>
        <a:lstStyle/>
        <a:p>
          <a:endParaRPr lang="en-US"/>
        </a:p>
      </dgm:t>
    </dgm:pt>
    <dgm:pt modelId="{D30FA181-C5E7-46B5-9379-D3F2453BED69}">
      <dgm:prSet custT="1"/>
      <dgm:spPr/>
      <dgm:t>
        <a:bodyPr/>
        <a:lstStyle/>
        <a:p>
          <a:pPr algn="l"/>
          <a:r>
            <a:rPr lang="en-US" sz="800">
              <a:solidFill>
                <a:srgbClr val="7030A0"/>
              </a:solidFill>
            </a:rPr>
            <a:t>Existing Social Condition 2:</a:t>
          </a:r>
        </a:p>
        <a:p>
          <a:pPr algn="l"/>
          <a:r>
            <a:rPr lang="en-US" sz="800">
              <a:solidFill>
                <a:srgbClr val="FF0000"/>
              </a:solidFill>
            </a:rPr>
            <a:t>Psychiatric Problems- </a:t>
          </a:r>
          <a:r>
            <a:rPr lang="en-US" sz="800"/>
            <a:t>Teens who are bullied are more likely to have childhood psychiatric problems and difficulties forming friendships and relationships with their parents or within their own family later in life (Castillo, 2013)</a:t>
          </a:r>
          <a:endParaRPr lang="en-US" sz="800">
            <a:solidFill>
              <a:srgbClr val="7030A0"/>
            </a:solidFill>
          </a:endParaRPr>
        </a:p>
      </dgm:t>
    </dgm:pt>
    <dgm:pt modelId="{80911D3A-692C-4CB2-B3BA-D1CC0290104E}" type="parTrans" cxnId="{F0509B4F-5F40-40B0-A413-50EE9CEBD921}">
      <dgm:prSet/>
      <dgm:spPr/>
      <dgm:t>
        <a:bodyPr/>
        <a:lstStyle/>
        <a:p>
          <a:endParaRPr lang="en-US"/>
        </a:p>
      </dgm:t>
    </dgm:pt>
    <dgm:pt modelId="{3E6018A1-F9BB-436A-BAEC-B799C1C9A4DF}" type="sibTrans" cxnId="{F0509B4F-5F40-40B0-A413-50EE9CEBD921}">
      <dgm:prSet/>
      <dgm:spPr/>
      <dgm:t>
        <a:bodyPr/>
        <a:lstStyle/>
        <a:p>
          <a:endParaRPr lang="en-US"/>
        </a:p>
      </dgm:t>
    </dgm:pt>
    <dgm:pt modelId="{1641AA9B-CCBA-4EA7-AC93-A883D4010731}">
      <dgm:prSet custT="1"/>
      <dgm:spPr/>
      <dgm:t>
        <a:bodyPr/>
        <a:lstStyle/>
        <a:p>
          <a:pPr algn="ctr"/>
          <a:r>
            <a:rPr lang="en-US" sz="900">
              <a:solidFill>
                <a:srgbClr val="7030A0"/>
              </a:solidFill>
            </a:rPr>
            <a:t>Social Roles 1:</a:t>
          </a:r>
        </a:p>
        <a:p>
          <a:pPr algn="l"/>
          <a:r>
            <a:rPr lang="en-US" sz="900">
              <a:solidFill>
                <a:srgbClr val="FF0000"/>
              </a:solidFill>
            </a:rPr>
            <a:t>The Bully- </a:t>
          </a:r>
          <a:r>
            <a:rPr lang="en-US" sz="900"/>
            <a:t>These children engage in the bullying behavior towards their peers.</a:t>
          </a:r>
        </a:p>
      </dgm:t>
    </dgm:pt>
    <dgm:pt modelId="{9A0B27BD-3CF4-4FC9-BACA-4DA8436045F5}" type="parTrans" cxnId="{39F777EF-1D87-46ED-878E-0877F21A25C7}">
      <dgm:prSet/>
      <dgm:spPr/>
      <dgm:t>
        <a:bodyPr/>
        <a:lstStyle/>
        <a:p>
          <a:endParaRPr lang="en-US"/>
        </a:p>
      </dgm:t>
    </dgm:pt>
    <dgm:pt modelId="{886177D4-B954-48EE-8EB9-4C17E911BA5B}" type="sibTrans" cxnId="{39F777EF-1D87-46ED-878E-0877F21A25C7}">
      <dgm:prSet/>
      <dgm:spPr/>
      <dgm:t>
        <a:bodyPr/>
        <a:lstStyle/>
        <a:p>
          <a:endParaRPr lang="en-US"/>
        </a:p>
      </dgm:t>
    </dgm:pt>
    <dgm:pt modelId="{F4C60A45-1ED9-4DFA-837A-C0288CB56E70}">
      <dgm:prSet custT="1"/>
      <dgm:spPr/>
      <dgm:t>
        <a:bodyPr/>
        <a:lstStyle/>
        <a:p>
          <a:r>
            <a:rPr lang="en-US" sz="900">
              <a:solidFill>
                <a:srgbClr val="00B050"/>
              </a:solidFill>
            </a:rPr>
            <a:t>Social Roles 2:</a:t>
          </a:r>
        </a:p>
        <a:p>
          <a:r>
            <a:rPr lang="en-US" sz="900">
              <a:solidFill>
                <a:srgbClr val="FF0000"/>
              </a:solidFill>
            </a:rPr>
            <a:t>The Victim- </a:t>
          </a:r>
          <a:r>
            <a:rPr lang="en-US" sz="900"/>
            <a:t>These children are the targets of the bullying behavior because of their physical appearances different from other kids</a:t>
          </a:r>
          <a:r>
            <a:rPr lang="en-US" sz="900">
              <a:solidFill>
                <a:srgbClr val="00B050"/>
              </a:solidFill>
            </a:rPr>
            <a:t>.</a:t>
          </a:r>
        </a:p>
      </dgm:t>
    </dgm:pt>
    <dgm:pt modelId="{2ED003AB-992E-4428-A307-FDC6C6F083A4}" type="parTrans" cxnId="{8F66BD37-773F-4A94-9485-B127CF27C0FA}">
      <dgm:prSet/>
      <dgm:spPr/>
      <dgm:t>
        <a:bodyPr/>
        <a:lstStyle/>
        <a:p>
          <a:endParaRPr lang="en-US"/>
        </a:p>
      </dgm:t>
    </dgm:pt>
    <dgm:pt modelId="{EF8B162A-0567-4E71-98A8-D12506CD517E}" type="sibTrans" cxnId="{8F66BD37-773F-4A94-9485-B127CF27C0FA}">
      <dgm:prSet/>
      <dgm:spPr/>
      <dgm:t>
        <a:bodyPr/>
        <a:lstStyle/>
        <a:p>
          <a:endParaRPr lang="en-US"/>
        </a:p>
      </dgm:t>
    </dgm:pt>
    <dgm:pt modelId="{51F437F9-46A0-437F-8BF3-F03BA0954758}">
      <dgm:prSet custT="1"/>
      <dgm:spPr/>
      <dgm:t>
        <a:bodyPr/>
        <a:lstStyle/>
        <a:p>
          <a:r>
            <a:rPr lang="en-US" sz="800">
              <a:solidFill>
                <a:srgbClr val="00B050"/>
              </a:solidFill>
            </a:rPr>
            <a:t>Cultural Beliefs and Biases 2:</a:t>
          </a:r>
        </a:p>
        <a:p>
          <a:r>
            <a:rPr lang="en-US" sz="800">
              <a:solidFill>
                <a:srgbClr val="FF0000"/>
              </a:solidFill>
            </a:rPr>
            <a:t>Social Rules</a:t>
          </a:r>
          <a:r>
            <a:rPr lang="en-US" sz="800"/>
            <a:t>-  The differences in dress, language, and religion practices contribute to bullies viewing their victims as weak and strange. Often times the victims feel less accepted by their friends, and have them feeling a sense of being isolated and lonely (Scherr, 2012)</a:t>
          </a:r>
        </a:p>
      </dgm:t>
    </dgm:pt>
    <dgm:pt modelId="{3FC1D101-3045-42A5-A846-D3CBA65B20AA}" type="parTrans" cxnId="{27459490-FDB4-4B4C-928F-57A3B2BE9611}">
      <dgm:prSet/>
      <dgm:spPr/>
      <dgm:t>
        <a:bodyPr/>
        <a:lstStyle/>
        <a:p>
          <a:endParaRPr lang="en-US"/>
        </a:p>
      </dgm:t>
    </dgm:pt>
    <dgm:pt modelId="{20DA762F-FCD7-407F-974B-823D9343B465}" type="sibTrans" cxnId="{27459490-FDB4-4B4C-928F-57A3B2BE9611}">
      <dgm:prSet/>
      <dgm:spPr/>
      <dgm:t>
        <a:bodyPr/>
        <a:lstStyle/>
        <a:p>
          <a:endParaRPr lang="en-US"/>
        </a:p>
      </dgm:t>
    </dgm:pt>
    <dgm:pt modelId="{DFF28D0C-6DAE-4D80-A263-95E2EDE0772D}" type="pres">
      <dgm:prSet presAssocID="{A46CB814-F6F1-4C64-9C27-4B04D2813308}" presName="cycle" presStyleCnt="0">
        <dgm:presLayoutVars>
          <dgm:chMax val="1"/>
          <dgm:dir/>
          <dgm:animLvl val="ctr"/>
          <dgm:resizeHandles val="exact"/>
        </dgm:presLayoutVars>
      </dgm:prSet>
      <dgm:spPr/>
      <dgm:t>
        <a:bodyPr/>
        <a:lstStyle/>
        <a:p>
          <a:endParaRPr lang="en-US"/>
        </a:p>
      </dgm:t>
    </dgm:pt>
    <dgm:pt modelId="{D4861B79-CBD7-4BDB-A8DA-1C799A3EBCB9}" type="pres">
      <dgm:prSet presAssocID="{E94FFA46-D547-4154-A757-4FD1ED8B2887}" presName="centerShape" presStyleLbl="node0" presStyleIdx="0" presStyleCnt="1" custScaleX="133100" custScaleY="133100" custLinFactNeighborX="213" custLinFactNeighborY="-638"/>
      <dgm:spPr/>
      <dgm:t>
        <a:bodyPr/>
        <a:lstStyle/>
        <a:p>
          <a:endParaRPr lang="en-US"/>
        </a:p>
      </dgm:t>
    </dgm:pt>
    <dgm:pt modelId="{BE7FEA6A-C7F1-4283-96B1-968BEE8F4D2C}" type="pres">
      <dgm:prSet presAssocID="{B613C822-54FC-4721-88A7-011DB10CBE11}" presName="Name9" presStyleLbl="parChTrans1D2" presStyleIdx="0" presStyleCnt="8"/>
      <dgm:spPr/>
      <dgm:t>
        <a:bodyPr/>
        <a:lstStyle/>
        <a:p>
          <a:endParaRPr lang="en-US"/>
        </a:p>
      </dgm:t>
    </dgm:pt>
    <dgm:pt modelId="{1DE3E756-9D7B-4F6C-85EB-C086AC882E35}" type="pres">
      <dgm:prSet presAssocID="{B613C822-54FC-4721-88A7-011DB10CBE11}" presName="connTx" presStyleLbl="parChTrans1D2" presStyleIdx="0" presStyleCnt="8"/>
      <dgm:spPr/>
      <dgm:t>
        <a:bodyPr/>
        <a:lstStyle/>
        <a:p>
          <a:endParaRPr lang="en-US"/>
        </a:p>
      </dgm:t>
    </dgm:pt>
    <dgm:pt modelId="{EE94AED4-AAA1-43CC-8840-3CB094A09FCC}" type="pres">
      <dgm:prSet presAssocID="{48B495AC-1DD9-48EF-94D3-4877689FC27E}" presName="node" presStyleLbl="node1" presStyleIdx="0" presStyleCnt="8">
        <dgm:presLayoutVars>
          <dgm:bulletEnabled val="1"/>
        </dgm:presLayoutVars>
      </dgm:prSet>
      <dgm:spPr/>
      <dgm:t>
        <a:bodyPr/>
        <a:lstStyle/>
        <a:p>
          <a:endParaRPr lang="en-US"/>
        </a:p>
      </dgm:t>
    </dgm:pt>
    <dgm:pt modelId="{8745B7E1-642B-4DFE-83E6-6CD0467508C0}" type="pres">
      <dgm:prSet presAssocID="{80911D3A-692C-4CB2-B3BA-D1CC0290104E}" presName="Name9" presStyleLbl="parChTrans1D2" presStyleIdx="1" presStyleCnt="8"/>
      <dgm:spPr/>
      <dgm:t>
        <a:bodyPr/>
        <a:lstStyle/>
        <a:p>
          <a:endParaRPr lang="en-US"/>
        </a:p>
      </dgm:t>
    </dgm:pt>
    <dgm:pt modelId="{D5E89048-7543-4650-BFA7-103C40E4DB7B}" type="pres">
      <dgm:prSet presAssocID="{80911D3A-692C-4CB2-B3BA-D1CC0290104E}" presName="connTx" presStyleLbl="parChTrans1D2" presStyleIdx="1" presStyleCnt="8"/>
      <dgm:spPr/>
      <dgm:t>
        <a:bodyPr/>
        <a:lstStyle/>
        <a:p>
          <a:endParaRPr lang="en-US"/>
        </a:p>
      </dgm:t>
    </dgm:pt>
    <dgm:pt modelId="{DBBFE2F5-4B16-40E9-9E00-B458804CB41C}" type="pres">
      <dgm:prSet presAssocID="{D30FA181-C5E7-46B5-9379-D3F2453BED69}" presName="node" presStyleLbl="node1" presStyleIdx="1" presStyleCnt="8" custScaleX="114170" custScaleY="131474">
        <dgm:presLayoutVars>
          <dgm:bulletEnabled val="1"/>
        </dgm:presLayoutVars>
      </dgm:prSet>
      <dgm:spPr/>
      <dgm:t>
        <a:bodyPr/>
        <a:lstStyle/>
        <a:p>
          <a:endParaRPr lang="en-US"/>
        </a:p>
      </dgm:t>
    </dgm:pt>
    <dgm:pt modelId="{01DCC089-4AE5-4DE7-A5AC-1562D58A2C1D}" type="pres">
      <dgm:prSet presAssocID="{9A0B27BD-3CF4-4FC9-BACA-4DA8436045F5}" presName="Name9" presStyleLbl="parChTrans1D2" presStyleIdx="2" presStyleCnt="8"/>
      <dgm:spPr/>
      <dgm:t>
        <a:bodyPr/>
        <a:lstStyle/>
        <a:p>
          <a:endParaRPr lang="en-US"/>
        </a:p>
      </dgm:t>
    </dgm:pt>
    <dgm:pt modelId="{DD8B4AA8-9694-474C-B75C-3754A8034285}" type="pres">
      <dgm:prSet presAssocID="{9A0B27BD-3CF4-4FC9-BACA-4DA8436045F5}" presName="connTx" presStyleLbl="parChTrans1D2" presStyleIdx="2" presStyleCnt="8"/>
      <dgm:spPr/>
      <dgm:t>
        <a:bodyPr/>
        <a:lstStyle/>
        <a:p>
          <a:endParaRPr lang="en-US"/>
        </a:p>
      </dgm:t>
    </dgm:pt>
    <dgm:pt modelId="{C064A3E1-2B08-4D1C-8A5C-7EA16A074A76}" type="pres">
      <dgm:prSet presAssocID="{1641AA9B-CCBA-4EA7-AC93-A883D4010731}" presName="node" presStyleLbl="node1" presStyleIdx="2" presStyleCnt="8">
        <dgm:presLayoutVars>
          <dgm:bulletEnabled val="1"/>
        </dgm:presLayoutVars>
      </dgm:prSet>
      <dgm:spPr/>
      <dgm:t>
        <a:bodyPr/>
        <a:lstStyle/>
        <a:p>
          <a:endParaRPr lang="en-US"/>
        </a:p>
      </dgm:t>
    </dgm:pt>
    <dgm:pt modelId="{4CCC005F-EDEB-4E6D-B46B-906675ECDF28}" type="pres">
      <dgm:prSet presAssocID="{2ED003AB-992E-4428-A307-FDC6C6F083A4}" presName="Name9" presStyleLbl="parChTrans1D2" presStyleIdx="3" presStyleCnt="8"/>
      <dgm:spPr/>
      <dgm:t>
        <a:bodyPr/>
        <a:lstStyle/>
        <a:p>
          <a:endParaRPr lang="en-US"/>
        </a:p>
      </dgm:t>
    </dgm:pt>
    <dgm:pt modelId="{9E9FD734-6C0C-4BD2-A516-F9B461F2E9BC}" type="pres">
      <dgm:prSet presAssocID="{2ED003AB-992E-4428-A307-FDC6C6F083A4}" presName="connTx" presStyleLbl="parChTrans1D2" presStyleIdx="3" presStyleCnt="8"/>
      <dgm:spPr/>
      <dgm:t>
        <a:bodyPr/>
        <a:lstStyle/>
        <a:p>
          <a:endParaRPr lang="en-US"/>
        </a:p>
      </dgm:t>
    </dgm:pt>
    <dgm:pt modelId="{3105F204-FA94-41AC-AF07-70399CBD33FE}" type="pres">
      <dgm:prSet presAssocID="{F4C60A45-1ED9-4DFA-837A-C0288CB56E70}" presName="node" presStyleLbl="node1" presStyleIdx="3" presStyleCnt="8">
        <dgm:presLayoutVars>
          <dgm:bulletEnabled val="1"/>
        </dgm:presLayoutVars>
      </dgm:prSet>
      <dgm:spPr/>
      <dgm:t>
        <a:bodyPr/>
        <a:lstStyle/>
        <a:p>
          <a:endParaRPr lang="en-US"/>
        </a:p>
      </dgm:t>
    </dgm:pt>
    <dgm:pt modelId="{73626D75-2BAE-4360-A2B2-2F6CD81361CA}" type="pres">
      <dgm:prSet presAssocID="{3FC1D101-3045-42A5-A846-D3CBA65B20AA}" presName="Name9" presStyleLbl="parChTrans1D2" presStyleIdx="4" presStyleCnt="8"/>
      <dgm:spPr/>
      <dgm:t>
        <a:bodyPr/>
        <a:lstStyle/>
        <a:p>
          <a:endParaRPr lang="en-US"/>
        </a:p>
      </dgm:t>
    </dgm:pt>
    <dgm:pt modelId="{28272BED-548C-43F3-94AC-3ED7C319F2AC}" type="pres">
      <dgm:prSet presAssocID="{3FC1D101-3045-42A5-A846-D3CBA65B20AA}" presName="connTx" presStyleLbl="parChTrans1D2" presStyleIdx="4" presStyleCnt="8"/>
      <dgm:spPr/>
      <dgm:t>
        <a:bodyPr/>
        <a:lstStyle/>
        <a:p>
          <a:endParaRPr lang="en-US"/>
        </a:p>
      </dgm:t>
    </dgm:pt>
    <dgm:pt modelId="{949A9A37-6600-46A6-B398-3FB5F607E827}" type="pres">
      <dgm:prSet presAssocID="{51F437F9-46A0-437F-8BF3-F03BA0954758}" presName="node" presStyleLbl="node1" presStyleIdx="4" presStyleCnt="8" custScaleX="122491" custScaleY="120173">
        <dgm:presLayoutVars>
          <dgm:bulletEnabled val="1"/>
        </dgm:presLayoutVars>
      </dgm:prSet>
      <dgm:spPr/>
      <dgm:t>
        <a:bodyPr/>
        <a:lstStyle/>
        <a:p>
          <a:endParaRPr lang="en-US"/>
        </a:p>
      </dgm:t>
    </dgm:pt>
    <dgm:pt modelId="{8BB488D3-4D03-48C6-8BF2-8A3790E1CC9B}" type="pres">
      <dgm:prSet presAssocID="{6348E4EC-430A-4737-8339-EA0AFA6885DA}" presName="Name9" presStyleLbl="parChTrans1D2" presStyleIdx="5" presStyleCnt="8"/>
      <dgm:spPr/>
      <dgm:t>
        <a:bodyPr/>
        <a:lstStyle/>
        <a:p>
          <a:endParaRPr lang="en-US"/>
        </a:p>
      </dgm:t>
    </dgm:pt>
    <dgm:pt modelId="{5F6C710E-9C87-4753-BA67-E5571100ECA2}" type="pres">
      <dgm:prSet presAssocID="{6348E4EC-430A-4737-8339-EA0AFA6885DA}" presName="connTx" presStyleLbl="parChTrans1D2" presStyleIdx="5" presStyleCnt="8"/>
      <dgm:spPr/>
      <dgm:t>
        <a:bodyPr/>
        <a:lstStyle/>
        <a:p>
          <a:endParaRPr lang="en-US"/>
        </a:p>
      </dgm:t>
    </dgm:pt>
    <dgm:pt modelId="{7FE96E64-B398-4F15-B0AE-00A98B4E6227}" type="pres">
      <dgm:prSet presAssocID="{8AE57B66-5D32-440D-951F-8193638B2F6F}" presName="node" presStyleLbl="node1" presStyleIdx="5" presStyleCnt="8" custScaleX="116245" custScaleY="136020">
        <dgm:presLayoutVars>
          <dgm:bulletEnabled val="1"/>
        </dgm:presLayoutVars>
      </dgm:prSet>
      <dgm:spPr/>
      <dgm:t>
        <a:bodyPr/>
        <a:lstStyle/>
        <a:p>
          <a:endParaRPr lang="en-US"/>
        </a:p>
      </dgm:t>
    </dgm:pt>
    <dgm:pt modelId="{65246D14-79FF-490C-90A6-581440416963}" type="pres">
      <dgm:prSet presAssocID="{8566E597-878F-47E0-947D-87B52A07CE69}" presName="Name9" presStyleLbl="parChTrans1D2" presStyleIdx="6" presStyleCnt="8"/>
      <dgm:spPr/>
      <dgm:t>
        <a:bodyPr/>
        <a:lstStyle/>
        <a:p>
          <a:endParaRPr lang="en-US"/>
        </a:p>
      </dgm:t>
    </dgm:pt>
    <dgm:pt modelId="{EB7A1902-3B70-4651-847A-4ABC2BACE4DB}" type="pres">
      <dgm:prSet presAssocID="{8566E597-878F-47E0-947D-87B52A07CE69}" presName="connTx" presStyleLbl="parChTrans1D2" presStyleIdx="6" presStyleCnt="8"/>
      <dgm:spPr/>
      <dgm:t>
        <a:bodyPr/>
        <a:lstStyle/>
        <a:p>
          <a:endParaRPr lang="en-US"/>
        </a:p>
      </dgm:t>
    </dgm:pt>
    <dgm:pt modelId="{059C7358-246D-40D0-A579-C5EE49DCBB14}" type="pres">
      <dgm:prSet presAssocID="{68B8B08E-3539-4F89-80C9-6CA5A4795BAF}" presName="node" presStyleLbl="node1" presStyleIdx="6" presStyleCnt="8" custScaleX="109231" custScaleY="124985">
        <dgm:presLayoutVars>
          <dgm:bulletEnabled val="1"/>
        </dgm:presLayoutVars>
      </dgm:prSet>
      <dgm:spPr/>
      <dgm:t>
        <a:bodyPr/>
        <a:lstStyle/>
        <a:p>
          <a:endParaRPr lang="en-US"/>
        </a:p>
      </dgm:t>
    </dgm:pt>
    <dgm:pt modelId="{8226962B-7CEE-4D31-8A8D-9C9292E8D59D}" type="pres">
      <dgm:prSet presAssocID="{D992FA8E-52C0-4AC9-9025-B03FB38C0F2D}" presName="Name9" presStyleLbl="parChTrans1D2" presStyleIdx="7" presStyleCnt="8"/>
      <dgm:spPr/>
      <dgm:t>
        <a:bodyPr/>
        <a:lstStyle/>
        <a:p>
          <a:endParaRPr lang="en-US"/>
        </a:p>
      </dgm:t>
    </dgm:pt>
    <dgm:pt modelId="{BD4C1F0D-05D5-4FC0-8661-D8248EA5CD05}" type="pres">
      <dgm:prSet presAssocID="{D992FA8E-52C0-4AC9-9025-B03FB38C0F2D}" presName="connTx" presStyleLbl="parChTrans1D2" presStyleIdx="7" presStyleCnt="8"/>
      <dgm:spPr/>
      <dgm:t>
        <a:bodyPr/>
        <a:lstStyle/>
        <a:p>
          <a:endParaRPr lang="en-US"/>
        </a:p>
      </dgm:t>
    </dgm:pt>
    <dgm:pt modelId="{CCEC13A1-EDDE-43F9-B4D2-54C4C820D5F2}" type="pres">
      <dgm:prSet presAssocID="{2627FA0E-A54B-4A2A-ABE4-FC12ED1DA08A}" presName="node" presStyleLbl="node1" presStyleIdx="7" presStyleCnt="8" custScaleX="118824" custScaleY="137279" custRadScaleRad="103338" custRadScaleInc="6781">
        <dgm:presLayoutVars>
          <dgm:bulletEnabled val="1"/>
        </dgm:presLayoutVars>
      </dgm:prSet>
      <dgm:spPr/>
      <dgm:t>
        <a:bodyPr/>
        <a:lstStyle/>
        <a:p>
          <a:endParaRPr lang="en-US"/>
        </a:p>
      </dgm:t>
    </dgm:pt>
  </dgm:ptLst>
  <dgm:cxnLst>
    <dgm:cxn modelId="{FC621BBD-4F92-4A23-85BA-FE5609393377}" type="presOf" srcId="{51F437F9-46A0-437F-8BF3-F03BA0954758}" destId="{949A9A37-6600-46A6-B398-3FB5F607E827}" srcOrd="0" destOrd="0" presId="urn:microsoft.com/office/officeart/2005/8/layout/radial1"/>
    <dgm:cxn modelId="{9E1798D0-ACBD-40C2-84A0-2153553D82CF}" type="presOf" srcId="{A46CB814-F6F1-4C64-9C27-4B04D2813308}" destId="{DFF28D0C-6DAE-4D80-A263-95E2EDE0772D}" srcOrd="0" destOrd="0" presId="urn:microsoft.com/office/officeart/2005/8/layout/radial1"/>
    <dgm:cxn modelId="{D5DAD610-D478-4C9D-AB8F-9E423F5D0A65}" type="presOf" srcId="{D992FA8E-52C0-4AC9-9025-B03FB38C0F2D}" destId="{8226962B-7CEE-4D31-8A8D-9C9292E8D59D}" srcOrd="0" destOrd="0" presId="urn:microsoft.com/office/officeart/2005/8/layout/radial1"/>
    <dgm:cxn modelId="{2867308C-B250-4F34-B6AA-F6A72B7BC67D}" type="presOf" srcId="{6348E4EC-430A-4737-8339-EA0AFA6885DA}" destId="{5F6C710E-9C87-4753-BA67-E5571100ECA2}" srcOrd="1" destOrd="0" presId="urn:microsoft.com/office/officeart/2005/8/layout/radial1"/>
    <dgm:cxn modelId="{DD2F91C3-5F0A-43E2-A2E7-26E22FC08BD8}" type="presOf" srcId="{2ED003AB-992E-4428-A307-FDC6C6F083A4}" destId="{9E9FD734-6C0C-4BD2-A516-F9B461F2E9BC}" srcOrd="1" destOrd="0" presId="urn:microsoft.com/office/officeart/2005/8/layout/radial1"/>
    <dgm:cxn modelId="{17D36C45-D251-4163-B7F7-7DDEC1DE8FB0}" type="presOf" srcId="{9A0B27BD-3CF4-4FC9-BACA-4DA8436045F5}" destId="{DD8B4AA8-9694-474C-B75C-3754A8034285}" srcOrd="1" destOrd="0" presId="urn:microsoft.com/office/officeart/2005/8/layout/radial1"/>
    <dgm:cxn modelId="{3822BAE8-70AA-468A-9685-47F9C9121C46}" type="presOf" srcId="{9A0B27BD-3CF4-4FC9-BACA-4DA8436045F5}" destId="{01DCC089-4AE5-4DE7-A5AC-1562D58A2C1D}" srcOrd="0" destOrd="0" presId="urn:microsoft.com/office/officeart/2005/8/layout/radial1"/>
    <dgm:cxn modelId="{97B936E5-77CB-43AE-8428-7EF7D44870B2}" type="presOf" srcId="{8566E597-878F-47E0-947D-87B52A07CE69}" destId="{65246D14-79FF-490C-90A6-581440416963}" srcOrd="0" destOrd="0" presId="urn:microsoft.com/office/officeart/2005/8/layout/radial1"/>
    <dgm:cxn modelId="{18305811-DD1B-4CEC-9C61-C6CF6EA6C373}" srcId="{E94FFA46-D547-4154-A757-4FD1ED8B2887}" destId="{48B495AC-1DD9-48EF-94D3-4877689FC27E}" srcOrd="0" destOrd="0" parTransId="{B613C822-54FC-4721-88A7-011DB10CBE11}" sibTransId="{06FFC6EA-E685-4DDA-B906-4B88D5D99256}"/>
    <dgm:cxn modelId="{2A687910-738B-464A-9816-9E2C382A5312}" type="presOf" srcId="{B613C822-54FC-4721-88A7-011DB10CBE11}" destId="{1DE3E756-9D7B-4F6C-85EB-C086AC882E35}" srcOrd="1" destOrd="0" presId="urn:microsoft.com/office/officeart/2005/8/layout/radial1"/>
    <dgm:cxn modelId="{F4C4B472-6364-4D03-8537-453BBBB733B3}" srcId="{E94FFA46-D547-4154-A757-4FD1ED8B2887}" destId="{68B8B08E-3539-4F89-80C9-6CA5A4795BAF}" srcOrd="6" destOrd="0" parTransId="{8566E597-878F-47E0-947D-87B52A07CE69}" sibTransId="{41A5BC51-CAB8-4461-926A-6B71EA38C479}"/>
    <dgm:cxn modelId="{D55E0558-CD16-4EFC-9CAD-708645319AAD}" type="presOf" srcId="{D30FA181-C5E7-46B5-9379-D3F2453BED69}" destId="{DBBFE2F5-4B16-40E9-9E00-B458804CB41C}" srcOrd="0" destOrd="0" presId="urn:microsoft.com/office/officeart/2005/8/layout/radial1"/>
    <dgm:cxn modelId="{9047F702-F7A6-4616-B405-7EC015432CD9}" type="presOf" srcId="{8AE57B66-5D32-440D-951F-8193638B2F6F}" destId="{7FE96E64-B398-4F15-B0AE-00A98B4E6227}" srcOrd="0" destOrd="0" presId="urn:microsoft.com/office/officeart/2005/8/layout/radial1"/>
    <dgm:cxn modelId="{60C01A8D-F591-4015-8812-55BEBDEFAD32}" type="presOf" srcId="{6348E4EC-430A-4737-8339-EA0AFA6885DA}" destId="{8BB488D3-4D03-48C6-8BF2-8A3790E1CC9B}" srcOrd="0" destOrd="0" presId="urn:microsoft.com/office/officeart/2005/8/layout/radial1"/>
    <dgm:cxn modelId="{690BB6C8-6534-4FC2-9C5F-96AB09EB29B8}" type="presOf" srcId="{1641AA9B-CCBA-4EA7-AC93-A883D4010731}" destId="{C064A3E1-2B08-4D1C-8A5C-7EA16A074A76}" srcOrd="0" destOrd="0" presId="urn:microsoft.com/office/officeart/2005/8/layout/radial1"/>
    <dgm:cxn modelId="{6825C568-C06F-4785-81FB-6EC98DCE74A7}" type="presOf" srcId="{E94FFA46-D547-4154-A757-4FD1ED8B2887}" destId="{D4861B79-CBD7-4BDB-A8DA-1C799A3EBCB9}" srcOrd="0" destOrd="0" presId="urn:microsoft.com/office/officeart/2005/8/layout/radial1"/>
    <dgm:cxn modelId="{8F66BD37-773F-4A94-9485-B127CF27C0FA}" srcId="{E94FFA46-D547-4154-A757-4FD1ED8B2887}" destId="{F4C60A45-1ED9-4DFA-837A-C0288CB56E70}" srcOrd="3" destOrd="0" parTransId="{2ED003AB-992E-4428-A307-FDC6C6F083A4}" sibTransId="{EF8B162A-0567-4E71-98A8-D12506CD517E}"/>
    <dgm:cxn modelId="{71B0B857-5746-4547-B73B-49618EE41C73}" type="presOf" srcId="{68B8B08E-3539-4F89-80C9-6CA5A4795BAF}" destId="{059C7358-246D-40D0-A579-C5EE49DCBB14}" srcOrd="0" destOrd="0" presId="urn:microsoft.com/office/officeart/2005/8/layout/radial1"/>
    <dgm:cxn modelId="{3AD08723-E377-4C97-8663-95FA45527B1D}" srcId="{E94FFA46-D547-4154-A757-4FD1ED8B2887}" destId="{8AE57B66-5D32-440D-951F-8193638B2F6F}" srcOrd="5" destOrd="0" parTransId="{6348E4EC-430A-4737-8339-EA0AFA6885DA}" sibTransId="{938C7A75-443A-41D2-89D1-8C24643BBF08}"/>
    <dgm:cxn modelId="{F0509B4F-5F40-40B0-A413-50EE9CEBD921}" srcId="{E94FFA46-D547-4154-A757-4FD1ED8B2887}" destId="{D30FA181-C5E7-46B5-9379-D3F2453BED69}" srcOrd="1" destOrd="0" parTransId="{80911D3A-692C-4CB2-B3BA-D1CC0290104E}" sibTransId="{3E6018A1-F9BB-436A-BAEC-B799C1C9A4DF}"/>
    <dgm:cxn modelId="{39F777EF-1D87-46ED-878E-0877F21A25C7}" srcId="{E94FFA46-D547-4154-A757-4FD1ED8B2887}" destId="{1641AA9B-CCBA-4EA7-AC93-A883D4010731}" srcOrd="2" destOrd="0" parTransId="{9A0B27BD-3CF4-4FC9-BACA-4DA8436045F5}" sibTransId="{886177D4-B954-48EE-8EB9-4C17E911BA5B}"/>
    <dgm:cxn modelId="{27459490-FDB4-4B4C-928F-57A3B2BE9611}" srcId="{E94FFA46-D547-4154-A757-4FD1ED8B2887}" destId="{51F437F9-46A0-437F-8BF3-F03BA0954758}" srcOrd="4" destOrd="0" parTransId="{3FC1D101-3045-42A5-A846-D3CBA65B20AA}" sibTransId="{20DA762F-FCD7-407F-974B-823D9343B465}"/>
    <dgm:cxn modelId="{EAE9DCE4-22A8-4B78-AE67-1975916D10B6}" srcId="{A46CB814-F6F1-4C64-9C27-4B04D2813308}" destId="{E94FFA46-D547-4154-A757-4FD1ED8B2887}" srcOrd="0" destOrd="0" parTransId="{62BCB793-65F3-423B-AB8A-15CD5E13FD07}" sibTransId="{D9E37F5D-69FA-481C-9A70-B0688A8A8F9B}"/>
    <dgm:cxn modelId="{66D12EF9-402A-4FDE-8722-08A1819FC411}" srcId="{E94FFA46-D547-4154-A757-4FD1ED8B2887}" destId="{2627FA0E-A54B-4A2A-ABE4-FC12ED1DA08A}" srcOrd="7" destOrd="0" parTransId="{D992FA8E-52C0-4AC9-9025-B03FB38C0F2D}" sibTransId="{7E3DA4BC-AE89-4C2F-B1B1-B6699B3E684B}"/>
    <dgm:cxn modelId="{9256757D-8086-433A-A36A-E4D5D3BE632D}" type="presOf" srcId="{80911D3A-692C-4CB2-B3BA-D1CC0290104E}" destId="{D5E89048-7543-4650-BFA7-103C40E4DB7B}" srcOrd="1" destOrd="0" presId="urn:microsoft.com/office/officeart/2005/8/layout/radial1"/>
    <dgm:cxn modelId="{C3AEF06F-1F43-43DB-8CAA-2CB4F006E4A9}" type="presOf" srcId="{2ED003AB-992E-4428-A307-FDC6C6F083A4}" destId="{4CCC005F-EDEB-4E6D-B46B-906675ECDF28}" srcOrd="0" destOrd="0" presId="urn:microsoft.com/office/officeart/2005/8/layout/radial1"/>
    <dgm:cxn modelId="{B47F13C3-02AF-410D-9605-9197A1B92E16}" type="presOf" srcId="{2627FA0E-A54B-4A2A-ABE4-FC12ED1DA08A}" destId="{CCEC13A1-EDDE-43F9-B4D2-54C4C820D5F2}" srcOrd="0" destOrd="0" presId="urn:microsoft.com/office/officeart/2005/8/layout/radial1"/>
    <dgm:cxn modelId="{8382DADF-C297-43D3-A374-E1B487313216}" type="presOf" srcId="{F4C60A45-1ED9-4DFA-837A-C0288CB56E70}" destId="{3105F204-FA94-41AC-AF07-70399CBD33FE}" srcOrd="0" destOrd="0" presId="urn:microsoft.com/office/officeart/2005/8/layout/radial1"/>
    <dgm:cxn modelId="{71600750-D1F8-416D-A716-17AF05631DAA}" type="presOf" srcId="{3FC1D101-3045-42A5-A846-D3CBA65B20AA}" destId="{73626D75-2BAE-4360-A2B2-2F6CD81361CA}" srcOrd="0" destOrd="0" presId="urn:microsoft.com/office/officeart/2005/8/layout/radial1"/>
    <dgm:cxn modelId="{BC0C6D75-0ED4-4AB7-B117-E44BEB26F281}" type="presOf" srcId="{8566E597-878F-47E0-947D-87B52A07CE69}" destId="{EB7A1902-3B70-4651-847A-4ABC2BACE4DB}" srcOrd="1" destOrd="0" presId="urn:microsoft.com/office/officeart/2005/8/layout/radial1"/>
    <dgm:cxn modelId="{6E29BFB0-EF4F-4866-9365-24BBE31A4366}" type="presOf" srcId="{80911D3A-692C-4CB2-B3BA-D1CC0290104E}" destId="{8745B7E1-642B-4DFE-83E6-6CD0467508C0}" srcOrd="0" destOrd="0" presId="urn:microsoft.com/office/officeart/2005/8/layout/radial1"/>
    <dgm:cxn modelId="{1DBCC0CA-4434-4906-90DD-48C1F2791CD5}" type="presOf" srcId="{48B495AC-1DD9-48EF-94D3-4877689FC27E}" destId="{EE94AED4-AAA1-43CC-8840-3CB094A09FCC}" srcOrd="0" destOrd="0" presId="urn:microsoft.com/office/officeart/2005/8/layout/radial1"/>
    <dgm:cxn modelId="{E2D77AE2-54D6-4A9A-9A9A-850F9A2B6EE8}" type="presOf" srcId="{3FC1D101-3045-42A5-A846-D3CBA65B20AA}" destId="{28272BED-548C-43F3-94AC-3ED7C319F2AC}" srcOrd="1" destOrd="0" presId="urn:microsoft.com/office/officeart/2005/8/layout/radial1"/>
    <dgm:cxn modelId="{605317D2-7CB9-49F7-AA5D-7998ECB548B8}" type="presOf" srcId="{D992FA8E-52C0-4AC9-9025-B03FB38C0F2D}" destId="{BD4C1F0D-05D5-4FC0-8661-D8248EA5CD05}" srcOrd="1" destOrd="0" presId="urn:microsoft.com/office/officeart/2005/8/layout/radial1"/>
    <dgm:cxn modelId="{B4995E26-0411-4505-AE2D-709176B9E8D4}" type="presOf" srcId="{B613C822-54FC-4721-88A7-011DB10CBE11}" destId="{BE7FEA6A-C7F1-4283-96B1-968BEE8F4D2C}" srcOrd="0" destOrd="0" presId="urn:microsoft.com/office/officeart/2005/8/layout/radial1"/>
    <dgm:cxn modelId="{819BD895-779E-4EB0-BC18-199099725A73}" type="presParOf" srcId="{DFF28D0C-6DAE-4D80-A263-95E2EDE0772D}" destId="{D4861B79-CBD7-4BDB-A8DA-1C799A3EBCB9}" srcOrd="0" destOrd="0" presId="urn:microsoft.com/office/officeart/2005/8/layout/radial1"/>
    <dgm:cxn modelId="{491A893A-4B11-4D40-9094-64CE9702070A}" type="presParOf" srcId="{DFF28D0C-6DAE-4D80-A263-95E2EDE0772D}" destId="{BE7FEA6A-C7F1-4283-96B1-968BEE8F4D2C}" srcOrd="1" destOrd="0" presId="urn:microsoft.com/office/officeart/2005/8/layout/radial1"/>
    <dgm:cxn modelId="{CC4FE7FC-6DE0-4784-9C53-257B6AC06A0F}" type="presParOf" srcId="{BE7FEA6A-C7F1-4283-96B1-968BEE8F4D2C}" destId="{1DE3E756-9D7B-4F6C-85EB-C086AC882E35}" srcOrd="0" destOrd="0" presId="urn:microsoft.com/office/officeart/2005/8/layout/radial1"/>
    <dgm:cxn modelId="{3630A5B1-83CC-4349-B7B2-DBE92EBF3699}" type="presParOf" srcId="{DFF28D0C-6DAE-4D80-A263-95E2EDE0772D}" destId="{EE94AED4-AAA1-43CC-8840-3CB094A09FCC}" srcOrd="2" destOrd="0" presId="urn:microsoft.com/office/officeart/2005/8/layout/radial1"/>
    <dgm:cxn modelId="{7CBC39EA-2B42-44CA-BD6D-E46ED37CDD37}" type="presParOf" srcId="{DFF28D0C-6DAE-4D80-A263-95E2EDE0772D}" destId="{8745B7E1-642B-4DFE-83E6-6CD0467508C0}" srcOrd="3" destOrd="0" presId="urn:microsoft.com/office/officeart/2005/8/layout/radial1"/>
    <dgm:cxn modelId="{7F8B4A6D-F1BC-424F-9828-BD3837FB397E}" type="presParOf" srcId="{8745B7E1-642B-4DFE-83E6-6CD0467508C0}" destId="{D5E89048-7543-4650-BFA7-103C40E4DB7B}" srcOrd="0" destOrd="0" presId="urn:microsoft.com/office/officeart/2005/8/layout/radial1"/>
    <dgm:cxn modelId="{6A385481-C147-468F-A412-5E6818FD8DEA}" type="presParOf" srcId="{DFF28D0C-6DAE-4D80-A263-95E2EDE0772D}" destId="{DBBFE2F5-4B16-40E9-9E00-B458804CB41C}" srcOrd="4" destOrd="0" presId="urn:microsoft.com/office/officeart/2005/8/layout/radial1"/>
    <dgm:cxn modelId="{743143A9-80B3-411A-825A-365F59BF730C}" type="presParOf" srcId="{DFF28D0C-6DAE-4D80-A263-95E2EDE0772D}" destId="{01DCC089-4AE5-4DE7-A5AC-1562D58A2C1D}" srcOrd="5" destOrd="0" presId="urn:microsoft.com/office/officeart/2005/8/layout/radial1"/>
    <dgm:cxn modelId="{3681507B-216C-4417-8147-149A2ADEB52E}" type="presParOf" srcId="{01DCC089-4AE5-4DE7-A5AC-1562D58A2C1D}" destId="{DD8B4AA8-9694-474C-B75C-3754A8034285}" srcOrd="0" destOrd="0" presId="urn:microsoft.com/office/officeart/2005/8/layout/radial1"/>
    <dgm:cxn modelId="{F4FBBEF7-CDEB-4C0C-B773-215C2691D961}" type="presParOf" srcId="{DFF28D0C-6DAE-4D80-A263-95E2EDE0772D}" destId="{C064A3E1-2B08-4D1C-8A5C-7EA16A074A76}" srcOrd="6" destOrd="0" presId="urn:microsoft.com/office/officeart/2005/8/layout/radial1"/>
    <dgm:cxn modelId="{51FFE646-B834-4652-AD43-9B2E515726DB}" type="presParOf" srcId="{DFF28D0C-6DAE-4D80-A263-95E2EDE0772D}" destId="{4CCC005F-EDEB-4E6D-B46B-906675ECDF28}" srcOrd="7" destOrd="0" presId="urn:microsoft.com/office/officeart/2005/8/layout/radial1"/>
    <dgm:cxn modelId="{B39FA64F-E838-4904-A8D4-B19BB5808DDA}" type="presParOf" srcId="{4CCC005F-EDEB-4E6D-B46B-906675ECDF28}" destId="{9E9FD734-6C0C-4BD2-A516-F9B461F2E9BC}" srcOrd="0" destOrd="0" presId="urn:microsoft.com/office/officeart/2005/8/layout/radial1"/>
    <dgm:cxn modelId="{380F517B-1DAB-49F8-A32F-F0596BC19D07}" type="presParOf" srcId="{DFF28D0C-6DAE-4D80-A263-95E2EDE0772D}" destId="{3105F204-FA94-41AC-AF07-70399CBD33FE}" srcOrd="8" destOrd="0" presId="urn:microsoft.com/office/officeart/2005/8/layout/radial1"/>
    <dgm:cxn modelId="{D4737CEE-731F-43A8-8F34-222ED07B7028}" type="presParOf" srcId="{DFF28D0C-6DAE-4D80-A263-95E2EDE0772D}" destId="{73626D75-2BAE-4360-A2B2-2F6CD81361CA}" srcOrd="9" destOrd="0" presId="urn:microsoft.com/office/officeart/2005/8/layout/radial1"/>
    <dgm:cxn modelId="{748B4407-9FCC-403A-B65C-34211BEB60C7}" type="presParOf" srcId="{73626D75-2BAE-4360-A2B2-2F6CD81361CA}" destId="{28272BED-548C-43F3-94AC-3ED7C319F2AC}" srcOrd="0" destOrd="0" presId="urn:microsoft.com/office/officeart/2005/8/layout/radial1"/>
    <dgm:cxn modelId="{D4EAF7FE-EDFD-49BB-9961-84A6ACA5DF9E}" type="presParOf" srcId="{DFF28D0C-6DAE-4D80-A263-95E2EDE0772D}" destId="{949A9A37-6600-46A6-B398-3FB5F607E827}" srcOrd="10" destOrd="0" presId="urn:microsoft.com/office/officeart/2005/8/layout/radial1"/>
    <dgm:cxn modelId="{BA36EC5D-4942-4F7E-942F-1EFB402CAD2D}" type="presParOf" srcId="{DFF28D0C-6DAE-4D80-A263-95E2EDE0772D}" destId="{8BB488D3-4D03-48C6-8BF2-8A3790E1CC9B}" srcOrd="11" destOrd="0" presId="urn:microsoft.com/office/officeart/2005/8/layout/radial1"/>
    <dgm:cxn modelId="{DE50227F-1295-499F-AFFF-31D2DE2211F0}" type="presParOf" srcId="{8BB488D3-4D03-48C6-8BF2-8A3790E1CC9B}" destId="{5F6C710E-9C87-4753-BA67-E5571100ECA2}" srcOrd="0" destOrd="0" presId="urn:microsoft.com/office/officeart/2005/8/layout/radial1"/>
    <dgm:cxn modelId="{7D480892-B9E2-4AAC-8BD1-8B7B8C8C8F35}" type="presParOf" srcId="{DFF28D0C-6DAE-4D80-A263-95E2EDE0772D}" destId="{7FE96E64-B398-4F15-B0AE-00A98B4E6227}" srcOrd="12" destOrd="0" presId="urn:microsoft.com/office/officeart/2005/8/layout/radial1"/>
    <dgm:cxn modelId="{A193959A-C105-489A-BE65-9AE9F9B14D2B}" type="presParOf" srcId="{DFF28D0C-6DAE-4D80-A263-95E2EDE0772D}" destId="{65246D14-79FF-490C-90A6-581440416963}" srcOrd="13" destOrd="0" presId="urn:microsoft.com/office/officeart/2005/8/layout/radial1"/>
    <dgm:cxn modelId="{514E2C76-4545-4575-BC0E-18259ACC83AE}" type="presParOf" srcId="{65246D14-79FF-490C-90A6-581440416963}" destId="{EB7A1902-3B70-4651-847A-4ABC2BACE4DB}" srcOrd="0" destOrd="0" presId="urn:microsoft.com/office/officeart/2005/8/layout/radial1"/>
    <dgm:cxn modelId="{61B4170D-4848-4472-989C-4BDDDF10759A}" type="presParOf" srcId="{DFF28D0C-6DAE-4D80-A263-95E2EDE0772D}" destId="{059C7358-246D-40D0-A579-C5EE49DCBB14}" srcOrd="14" destOrd="0" presId="urn:microsoft.com/office/officeart/2005/8/layout/radial1"/>
    <dgm:cxn modelId="{DE352C2A-340A-485C-B10C-78E176BC098A}" type="presParOf" srcId="{DFF28D0C-6DAE-4D80-A263-95E2EDE0772D}" destId="{8226962B-7CEE-4D31-8A8D-9C9292E8D59D}" srcOrd="15" destOrd="0" presId="urn:microsoft.com/office/officeart/2005/8/layout/radial1"/>
    <dgm:cxn modelId="{0CD8BFC1-0E34-4B56-9193-8D1010531DD2}" type="presParOf" srcId="{8226962B-7CEE-4D31-8A8D-9C9292E8D59D}" destId="{BD4C1F0D-05D5-4FC0-8661-D8248EA5CD05}" srcOrd="0" destOrd="0" presId="urn:microsoft.com/office/officeart/2005/8/layout/radial1"/>
    <dgm:cxn modelId="{CA4A324C-BF4A-4CDB-9060-30099A23A178}" type="presParOf" srcId="{DFF28D0C-6DAE-4D80-A263-95E2EDE0772D}" destId="{CCEC13A1-EDDE-43F9-B4D2-54C4C820D5F2}" srcOrd="16" destOrd="0" presId="urn:microsoft.com/office/officeart/2005/8/layout/radial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861B79-CBD7-4BDB-A8DA-1C799A3EBCB9}">
      <dsp:nvSpPr>
        <dsp:cNvPr id="0" name=""/>
        <dsp:cNvSpPr/>
      </dsp:nvSpPr>
      <dsp:spPr>
        <a:xfrm>
          <a:off x="3543098" y="2167403"/>
          <a:ext cx="1946463" cy="1946463"/>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kern="1200"/>
            <a:t>Social Issue:</a:t>
          </a:r>
        </a:p>
        <a:p>
          <a:pPr lvl="0" algn="ctr" defTabSz="889000">
            <a:lnSpc>
              <a:spcPct val="90000"/>
            </a:lnSpc>
            <a:spcBef>
              <a:spcPct val="0"/>
            </a:spcBef>
            <a:spcAft>
              <a:spcPct val="35000"/>
            </a:spcAft>
          </a:pPr>
          <a:r>
            <a:rPr lang="en-US" sz="2000" kern="1200"/>
            <a:t>Bullying </a:t>
          </a:r>
        </a:p>
        <a:p>
          <a:pPr lvl="0" algn="ctr" defTabSz="889000">
            <a:lnSpc>
              <a:spcPct val="90000"/>
            </a:lnSpc>
            <a:spcBef>
              <a:spcPct val="0"/>
            </a:spcBef>
            <a:spcAft>
              <a:spcPct val="35000"/>
            </a:spcAft>
          </a:pPr>
          <a:endParaRPr lang="en-US" sz="2000" kern="1200"/>
        </a:p>
      </dsp:txBody>
      <dsp:txXfrm>
        <a:off x="3828151" y="2452456"/>
        <a:ext cx="1376357" cy="1376357"/>
      </dsp:txXfrm>
    </dsp:sp>
    <dsp:sp modelId="{BE7FEA6A-C7F1-4283-96B1-968BEE8F4D2C}">
      <dsp:nvSpPr>
        <dsp:cNvPr id="0" name=""/>
        <dsp:cNvSpPr/>
      </dsp:nvSpPr>
      <dsp:spPr>
        <a:xfrm rot="16185166">
          <a:off x="4135169" y="1777359"/>
          <a:ext cx="750682" cy="29431"/>
        </a:xfrm>
        <a:custGeom>
          <a:avLst/>
          <a:gdLst/>
          <a:ahLst/>
          <a:cxnLst/>
          <a:rect l="0" t="0" r="0" b="0"/>
          <a:pathLst>
            <a:path>
              <a:moveTo>
                <a:pt x="0" y="14715"/>
              </a:moveTo>
              <a:lnTo>
                <a:pt x="750682"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4491743" y="1773307"/>
        <a:ext cx="37534" cy="37534"/>
      </dsp:txXfrm>
    </dsp:sp>
    <dsp:sp modelId="{EE94AED4-AAA1-43CC-8840-3CB094A09FCC}">
      <dsp:nvSpPr>
        <dsp:cNvPr id="0" name=""/>
        <dsp:cNvSpPr/>
      </dsp:nvSpPr>
      <dsp:spPr>
        <a:xfrm>
          <a:off x="3774532" y="-45662"/>
          <a:ext cx="1462406" cy="1462406"/>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rgbClr val="00B050"/>
              </a:solidFill>
            </a:rPr>
            <a:t>Existing Social Condition 1:</a:t>
          </a:r>
        </a:p>
        <a:p>
          <a:pPr lvl="0" algn="ctr" defTabSz="400050">
            <a:lnSpc>
              <a:spcPct val="90000"/>
            </a:lnSpc>
            <a:spcBef>
              <a:spcPct val="0"/>
            </a:spcBef>
            <a:spcAft>
              <a:spcPct val="35000"/>
            </a:spcAft>
          </a:pPr>
          <a:r>
            <a:rPr lang="en-US" sz="900" kern="1200">
              <a:solidFill>
                <a:srgbClr val="FF0000"/>
              </a:solidFill>
            </a:rPr>
            <a:t>Suicide</a:t>
          </a:r>
          <a:r>
            <a:rPr lang="en-US" sz="900" kern="1200"/>
            <a:t>- Teens bullied by their peers are 2.5 times more likely to have suicidal thoughts than those who have not beenbullied (Castillo, 2013)</a:t>
          </a:r>
          <a:r>
            <a:rPr lang="en-US" sz="900" kern="1200">
              <a:solidFill>
                <a:srgbClr val="00B050"/>
              </a:solidFill>
            </a:rPr>
            <a:t>.</a:t>
          </a:r>
        </a:p>
      </dsp:txBody>
      <dsp:txXfrm>
        <a:off x="3988696" y="168502"/>
        <a:ext cx="1034078" cy="1034078"/>
      </dsp:txXfrm>
    </dsp:sp>
    <dsp:sp modelId="{8745B7E1-642B-4DFE-83E6-6CD0467508C0}">
      <dsp:nvSpPr>
        <dsp:cNvPr id="0" name=""/>
        <dsp:cNvSpPr/>
      </dsp:nvSpPr>
      <dsp:spPr>
        <a:xfrm rot="18920914">
          <a:off x="5123102" y="2233542"/>
          <a:ext cx="593057" cy="29431"/>
        </a:xfrm>
        <a:custGeom>
          <a:avLst/>
          <a:gdLst/>
          <a:ahLst/>
          <a:cxnLst/>
          <a:rect l="0" t="0" r="0" b="0"/>
          <a:pathLst>
            <a:path>
              <a:moveTo>
                <a:pt x="0" y="14715"/>
              </a:moveTo>
              <a:lnTo>
                <a:pt x="593057"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404805" y="2233431"/>
        <a:ext cx="29652" cy="29652"/>
      </dsp:txXfrm>
    </dsp:sp>
    <dsp:sp modelId="{DBBFE2F5-4B16-40E9-9E00-B458804CB41C}">
      <dsp:nvSpPr>
        <dsp:cNvPr id="0" name=""/>
        <dsp:cNvSpPr/>
      </dsp:nvSpPr>
      <dsp:spPr>
        <a:xfrm>
          <a:off x="5429373" y="452573"/>
          <a:ext cx="1669629" cy="192268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l" defTabSz="355600">
            <a:lnSpc>
              <a:spcPct val="90000"/>
            </a:lnSpc>
            <a:spcBef>
              <a:spcPct val="0"/>
            </a:spcBef>
            <a:spcAft>
              <a:spcPct val="35000"/>
            </a:spcAft>
          </a:pPr>
          <a:r>
            <a:rPr lang="en-US" sz="800" kern="1200">
              <a:solidFill>
                <a:srgbClr val="7030A0"/>
              </a:solidFill>
            </a:rPr>
            <a:t>Existing Social Condition 2:</a:t>
          </a:r>
        </a:p>
        <a:p>
          <a:pPr lvl="0" algn="l" defTabSz="355600">
            <a:lnSpc>
              <a:spcPct val="90000"/>
            </a:lnSpc>
            <a:spcBef>
              <a:spcPct val="0"/>
            </a:spcBef>
            <a:spcAft>
              <a:spcPct val="35000"/>
            </a:spcAft>
          </a:pPr>
          <a:r>
            <a:rPr lang="en-US" sz="800" kern="1200">
              <a:solidFill>
                <a:srgbClr val="FF0000"/>
              </a:solidFill>
            </a:rPr>
            <a:t>Psychiatric Problems- </a:t>
          </a:r>
          <a:r>
            <a:rPr lang="en-US" sz="800" kern="1200"/>
            <a:t>Teens who are bullied are more likely to have childhood psychiatric problems and difficulties forming friendships and relationships with their parents or within their own family later in life (Castillo, 2013)</a:t>
          </a:r>
          <a:endParaRPr lang="en-US" sz="800" kern="1200">
            <a:solidFill>
              <a:srgbClr val="7030A0"/>
            </a:solidFill>
          </a:endParaRPr>
        </a:p>
      </dsp:txBody>
      <dsp:txXfrm>
        <a:off x="5673885" y="734144"/>
        <a:ext cx="1180605" cy="1359542"/>
      </dsp:txXfrm>
    </dsp:sp>
    <dsp:sp modelId="{01DCC089-4AE5-4DE7-A5AC-1562D58A2C1D}">
      <dsp:nvSpPr>
        <dsp:cNvPr id="0" name=""/>
        <dsp:cNvSpPr/>
      </dsp:nvSpPr>
      <dsp:spPr>
        <a:xfrm rot="44051">
          <a:off x="5489450" y="3143336"/>
          <a:ext cx="772000" cy="29431"/>
        </a:xfrm>
        <a:custGeom>
          <a:avLst/>
          <a:gdLst/>
          <a:ahLst/>
          <a:cxnLst/>
          <a:rect l="0" t="0" r="0" b="0"/>
          <a:pathLst>
            <a:path>
              <a:moveTo>
                <a:pt x="0" y="14715"/>
              </a:moveTo>
              <a:lnTo>
                <a:pt x="772000"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856150" y="3138751"/>
        <a:ext cx="38600" cy="38600"/>
      </dsp:txXfrm>
    </dsp:sp>
    <dsp:sp modelId="{C064A3E1-2B08-4D1C-8A5C-7EA16A074A76}">
      <dsp:nvSpPr>
        <dsp:cNvPr id="0" name=""/>
        <dsp:cNvSpPr/>
      </dsp:nvSpPr>
      <dsp:spPr>
        <a:xfrm>
          <a:off x="6261359" y="2441163"/>
          <a:ext cx="1462406" cy="1462406"/>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rgbClr val="7030A0"/>
              </a:solidFill>
            </a:rPr>
            <a:t>Social Roles 1:</a:t>
          </a:r>
        </a:p>
        <a:p>
          <a:pPr lvl="0" algn="l" defTabSz="400050">
            <a:lnSpc>
              <a:spcPct val="90000"/>
            </a:lnSpc>
            <a:spcBef>
              <a:spcPct val="0"/>
            </a:spcBef>
            <a:spcAft>
              <a:spcPct val="35000"/>
            </a:spcAft>
          </a:pPr>
          <a:r>
            <a:rPr lang="en-US" sz="900" kern="1200">
              <a:solidFill>
                <a:srgbClr val="FF0000"/>
              </a:solidFill>
            </a:rPr>
            <a:t>The Bully- </a:t>
          </a:r>
          <a:r>
            <a:rPr lang="en-US" sz="900" kern="1200"/>
            <a:t>These children engage in the bullying behavior towards their peers.</a:t>
          </a:r>
        </a:p>
      </dsp:txBody>
      <dsp:txXfrm>
        <a:off x="6475523" y="2655327"/>
        <a:ext cx="1034078" cy="1034078"/>
      </dsp:txXfrm>
    </dsp:sp>
    <dsp:sp modelId="{4CCC005F-EDEB-4E6D-B46B-906675ECDF28}">
      <dsp:nvSpPr>
        <dsp:cNvPr id="0" name=""/>
        <dsp:cNvSpPr/>
      </dsp:nvSpPr>
      <dsp:spPr>
        <a:xfrm rot="2741124">
          <a:off x="5076040" y="4107598"/>
          <a:ext cx="797517" cy="29431"/>
        </a:xfrm>
        <a:custGeom>
          <a:avLst/>
          <a:gdLst/>
          <a:ahLst/>
          <a:cxnLst/>
          <a:rect l="0" t="0" r="0" b="0"/>
          <a:pathLst>
            <a:path>
              <a:moveTo>
                <a:pt x="0" y="14715"/>
              </a:moveTo>
              <a:lnTo>
                <a:pt x="797517"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5454861" y="4102376"/>
        <a:ext cx="39875" cy="39875"/>
      </dsp:txXfrm>
    </dsp:sp>
    <dsp:sp modelId="{3105F204-FA94-41AC-AF07-70399CBD33FE}">
      <dsp:nvSpPr>
        <dsp:cNvPr id="0" name=""/>
        <dsp:cNvSpPr/>
      </dsp:nvSpPr>
      <dsp:spPr>
        <a:xfrm>
          <a:off x="5532984" y="4199615"/>
          <a:ext cx="1462406" cy="1462406"/>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rgbClr val="00B050"/>
              </a:solidFill>
            </a:rPr>
            <a:t>Social Roles 2:</a:t>
          </a:r>
        </a:p>
        <a:p>
          <a:pPr lvl="0" algn="ctr" defTabSz="400050">
            <a:lnSpc>
              <a:spcPct val="90000"/>
            </a:lnSpc>
            <a:spcBef>
              <a:spcPct val="0"/>
            </a:spcBef>
            <a:spcAft>
              <a:spcPct val="35000"/>
            </a:spcAft>
          </a:pPr>
          <a:r>
            <a:rPr lang="en-US" sz="900" kern="1200">
              <a:solidFill>
                <a:srgbClr val="FF0000"/>
              </a:solidFill>
            </a:rPr>
            <a:t>The Victim- </a:t>
          </a:r>
          <a:r>
            <a:rPr lang="en-US" sz="900" kern="1200"/>
            <a:t>These children are the targets of the bullying behavior because of their physical appearances different from other kids</a:t>
          </a:r>
          <a:r>
            <a:rPr lang="en-US" sz="900" kern="1200">
              <a:solidFill>
                <a:srgbClr val="00B050"/>
              </a:solidFill>
            </a:rPr>
            <a:t>.</a:t>
          </a:r>
        </a:p>
      </dsp:txBody>
      <dsp:txXfrm>
        <a:off x="5747148" y="4413779"/>
        <a:ext cx="1034078" cy="1034078"/>
      </dsp:txXfrm>
    </dsp:sp>
    <dsp:sp modelId="{73626D75-2BAE-4360-A2B2-2F6CD81361CA}">
      <dsp:nvSpPr>
        <dsp:cNvPr id="0" name=""/>
        <dsp:cNvSpPr/>
      </dsp:nvSpPr>
      <dsp:spPr>
        <a:xfrm rot="5414460">
          <a:off x="4177514" y="4432459"/>
          <a:ext cx="666639" cy="29431"/>
        </a:xfrm>
        <a:custGeom>
          <a:avLst/>
          <a:gdLst/>
          <a:ahLst/>
          <a:cxnLst/>
          <a:rect l="0" t="0" r="0" b="0"/>
          <a:pathLst>
            <a:path>
              <a:moveTo>
                <a:pt x="0" y="14715"/>
              </a:moveTo>
              <a:lnTo>
                <a:pt x="666639"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4494168" y="4430509"/>
        <a:ext cx="33331" cy="33331"/>
      </dsp:txXfrm>
    </dsp:sp>
    <dsp:sp modelId="{949A9A37-6600-46A6-B398-3FB5F607E827}">
      <dsp:nvSpPr>
        <dsp:cNvPr id="0" name=""/>
        <dsp:cNvSpPr/>
      </dsp:nvSpPr>
      <dsp:spPr>
        <a:xfrm>
          <a:off x="3610077" y="4780484"/>
          <a:ext cx="1791316" cy="1757417"/>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solidFill>
                <a:srgbClr val="00B050"/>
              </a:solidFill>
            </a:rPr>
            <a:t>Cultural Beliefs and Biases 2:</a:t>
          </a:r>
        </a:p>
        <a:p>
          <a:pPr lvl="0" algn="ctr" defTabSz="355600">
            <a:lnSpc>
              <a:spcPct val="90000"/>
            </a:lnSpc>
            <a:spcBef>
              <a:spcPct val="0"/>
            </a:spcBef>
            <a:spcAft>
              <a:spcPct val="35000"/>
            </a:spcAft>
          </a:pPr>
          <a:r>
            <a:rPr lang="en-US" sz="800" kern="1200">
              <a:solidFill>
                <a:srgbClr val="FF0000"/>
              </a:solidFill>
            </a:rPr>
            <a:t>Social Rules</a:t>
          </a:r>
          <a:r>
            <a:rPr lang="en-US" sz="800" kern="1200"/>
            <a:t>-  The differences in dress, language, and religion practices contribute to bullies viewing their victims as weak and strange. Often times the victims feel less accepted by their friends, and have them feeling a sense of being isolated and lonely (Scherr, 2012)</a:t>
          </a:r>
        </a:p>
      </dsp:txBody>
      <dsp:txXfrm>
        <a:off x="3872409" y="5037852"/>
        <a:ext cx="1266652" cy="1242681"/>
      </dsp:txXfrm>
    </dsp:sp>
    <dsp:sp modelId="{8BB488D3-4D03-48C6-8BF2-8A3790E1CC9B}">
      <dsp:nvSpPr>
        <dsp:cNvPr id="0" name=""/>
        <dsp:cNvSpPr/>
      </dsp:nvSpPr>
      <dsp:spPr>
        <a:xfrm rot="8079584">
          <a:off x="3296769" y="4041841"/>
          <a:ext cx="628907" cy="29431"/>
        </a:xfrm>
        <a:custGeom>
          <a:avLst/>
          <a:gdLst/>
          <a:ahLst/>
          <a:cxnLst/>
          <a:rect l="0" t="0" r="0" b="0"/>
          <a:pathLst>
            <a:path>
              <a:moveTo>
                <a:pt x="0" y="14715"/>
              </a:moveTo>
              <a:lnTo>
                <a:pt x="628907"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3595500" y="4040834"/>
        <a:ext cx="31445" cy="31445"/>
      </dsp:txXfrm>
    </dsp:sp>
    <dsp:sp modelId="{7FE96E64-B398-4F15-B0AE-00A98B4E6227}">
      <dsp:nvSpPr>
        <dsp:cNvPr id="0" name=""/>
        <dsp:cNvSpPr/>
      </dsp:nvSpPr>
      <dsp:spPr>
        <a:xfrm>
          <a:off x="1897297" y="3936236"/>
          <a:ext cx="1699974" cy="1989165"/>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solidFill>
                <a:srgbClr val="7030A0"/>
              </a:solidFill>
            </a:rPr>
            <a:t>Cultural Beliefs and Biases 1:</a:t>
          </a:r>
        </a:p>
        <a:p>
          <a:pPr lvl="0" algn="ctr" defTabSz="355600">
            <a:lnSpc>
              <a:spcPct val="90000"/>
            </a:lnSpc>
            <a:spcBef>
              <a:spcPct val="0"/>
            </a:spcBef>
            <a:spcAft>
              <a:spcPct val="35000"/>
            </a:spcAft>
          </a:pPr>
          <a:r>
            <a:rPr lang="en-US" sz="800" kern="1200">
              <a:solidFill>
                <a:srgbClr val="FF0000"/>
              </a:solidFill>
            </a:rPr>
            <a:t>Race</a:t>
          </a:r>
          <a:r>
            <a:rPr lang="en-US" sz="800" kern="1200"/>
            <a:t>- The racial and ethnic make-up of school students attend can contribute to bullying experiences. Students of less minority races are more likely than majority students to be bullied, especially based on their race or ethnicity (Scherr, 2012).</a:t>
          </a:r>
        </a:p>
        <a:p>
          <a:pPr lvl="0" algn="ctr" defTabSz="355600">
            <a:lnSpc>
              <a:spcPct val="90000"/>
            </a:lnSpc>
            <a:spcBef>
              <a:spcPct val="0"/>
            </a:spcBef>
            <a:spcAft>
              <a:spcPct val="35000"/>
            </a:spcAft>
          </a:pPr>
          <a:endParaRPr lang="en-US" sz="600" kern="1200"/>
        </a:p>
      </dsp:txBody>
      <dsp:txXfrm>
        <a:off x="2146252" y="4227542"/>
        <a:ext cx="1202064" cy="1406553"/>
      </dsp:txXfrm>
    </dsp:sp>
    <dsp:sp modelId="{65246D14-79FF-490C-90A6-581440416963}">
      <dsp:nvSpPr>
        <dsp:cNvPr id="0" name=""/>
        <dsp:cNvSpPr/>
      </dsp:nvSpPr>
      <dsp:spPr>
        <a:xfrm rot="10756323">
          <a:off x="2817531" y="3142894"/>
          <a:ext cx="725674" cy="29431"/>
        </a:xfrm>
        <a:custGeom>
          <a:avLst/>
          <a:gdLst/>
          <a:ahLst/>
          <a:cxnLst/>
          <a:rect l="0" t="0" r="0" b="0"/>
          <a:pathLst>
            <a:path>
              <a:moveTo>
                <a:pt x="0" y="14715"/>
              </a:moveTo>
              <a:lnTo>
                <a:pt x="725674"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3162227" y="3139467"/>
        <a:ext cx="36283" cy="36283"/>
      </dsp:txXfrm>
    </dsp:sp>
    <dsp:sp modelId="{059C7358-246D-40D0-A579-C5EE49DCBB14}">
      <dsp:nvSpPr>
        <dsp:cNvPr id="0" name=""/>
        <dsp:cNvSpPr/>
      </dsp:nvSpPr>
      <dsp:spPr>
        <a:xfrm>
          <a:off x="1220208" y="2258472"/>
          <a:ext cx="1597401" cy="182778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solidFill>
                <a:srgbClr val="7030A0"/>
              </a:solidFill>
            </a:rPr>
            <a:t>Social Inequalities 1:</a:t>
          </a:r>
        </a:p>
        <a:p>
          <a:pPr lvl="0" algn="ctr" defTabSz="355600">
            <a:lnSpc>
              <a:spcPct val="90000"/>
            </a:lnSpc>
            <a:spcBef>
              <a:spcPct val="0"/>
            </a:spcBef>
            <a:spcAft>
              <a:spcPct val="35000"/>
            </a:spcAft>
          </a:pPr>
          <a:r>
            <a:rPr lang="en-US" sz="800" kern="1200">
              <a:solidFill>
                <a:srgbClr val="FF0000"/>
              </a:solidFill>
            </a:rPr>
            <a:t>Sexual Orientation- </a:t>
          </a:r>
          <a:r>
            <a:rPr lang="en-US" sz="800" kern="1200"/>
            <a:t>Sexual orientation can cause bullying, an example “Bullying against teens thought to be gay or lesbian constitute the most serious manifestation of inequality based on sexual orientation” (University of Minnesota, 2010).</a:t>
          </a:r>
        </a:p>
        <a:p>
          <a:pPr lvl="0" algn="ctr" defTabSz="355600">
            <a:lnSpc>
              <a:spcPct val="90000"/>
            </a:lnSpc>
            <a:spcBef>
              <a:spcPct val="0"/>
            </a:spcBef>
            <a:spcAft>
              <a:spcPct val="35000"/>
            </a:spcAft>
          </a:pPr>
          <a:endParaRPr lang="en-US" sz="600" kern="1200"/>
        </a:p>
      </dsp:txBody>
      <dsp:txXfrm>
        <a:off x="1454142" y="2526145"/>
        <a:ext cx="1129533" cy="1292442"/>
      </dsp:txXfrm>
    </dsp:sp>
    <dsp:sp modelId="{8226962B-7CEE-4D31-8A8D-9C9292E8D59D}">
      <dsp:nvSpPr>
        <dsp:cNvPr id="0" name=""/>
        <dsp:cNvSpPr/>
      </dsp:nvSpPr>
      <dsp:spPr>
        <a:xfrm rot="13551812">
          <a:off x="3287299" y="2194208"/>
          <a:ext cx="649977" cy="29431"/>
        </a:xfrm>
        <a:custGeom>
          <a:avLst/>
          <a:gdLst/>
          <a:ahLst/>
          <a:cxnLst/>
          <a:rect l="0" t="0" r="0" b="0"/>
          <a:pathLst>
            <a:path>
              <a:moveTo>
                <a:pt x="0" y="14715"/>
              </a:moveTo>
              <a:lnTo>
                <a:pt x="649977" y="147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3596039" y="2192674"/>
        <a:ext cx="32498" cy="32498"/>
      </dsp:txXfrm>
    </dsp:sp>
    <dsp:sp modelId="{CCEC13A1-EDDE-43F9-B4D2-54C4C820D5F2}">
      <dsp:nvSpPr>
        <dsp:cNvPr id="0" name=""/>
        <dsp:cNvSpPr/>
      </dsp:nvSpPr>
      <dsp:spPr>
        <a:xfrm>
          <a:off x="1868769" y="303690"/>
          <a:ext cx="1737690" cy="2007577"/>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kern="1200">
              <a:solidFill>
                <a:srgbClr val="7030A0"/>
              </a:solidFill>
            </a:rPr>
            <a:t>Social Inequalities 2:</a:t>
          </a:r>
        </a:p>
        <a:p>
          <a:pPr lvl="0" algn="l" defTabSz="400050">
            <a:lnSpc>
              <a:spcPct val="90000"/>
            </a:lnSpc>
            <a:spcBef>
              <a:spcPct val="0"/>
            </a:spcBef>
            <a:spcAft>
              <a:spcPct val="35000"/>
            </a:spcAft>
          </a:pPr>
          <a:r>
            <a:rPr lang="en-US" sz="900" kern="1200">
              <a:solidFill>
                <a:srgbClr val="FF0000"/>
              </a:solidFill>
            </a:rPr>
            <a:t>Income-</a:t>
          </a:r>
          <a:r>
            <a:rPr lang="en-US" sz="900" kern="1200"/>
            <a:t> Income inequality can cause bullying, an example “countries with high income inequality have more school bullying among teens than countries with low income equality” (Elgar, 2009)</a:t>
          </a:r>
          <a:r>
            <a:rPr lang="en-US" sz="900" kern="1200">
              <a:solidFill>
                <a:srgbClr val="7030A0"/>
              </a:solidFill>
            </a:rPr>
            <a:t>.</a:t>
          </a:r>
        </a:p>
        <a:p>
          <a:pPr lvl="0" algn="ctr" defTabSz="400050">
            <a:lnSpc>
              <a:spcPct val="90000"/>
            </a:lnSpc>
            <a:spcBef>
              <a:spcPct val="0"/>
            </a:spcBef>
            <a:spcAft>
              <a:spcPct val="35000"/>
            </a:spcAft>
          </a:pPr>
          <a:endParaRPr lang="en-US" sz="900" kern="1200"/>
        </a:p>
      </dsp:txBody>
      <dsp:txXfrm>
        <a:off x="2123248" y="597693"/>
        <a:ext cx="1228732" cy="1419571"/>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Words>
  <Characters>461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2</cp:revision>
  <dcterms:created xsi:type="dcterms:W3CDTF">2018-04-01T18:03:00Z</dcterms:created>
  <dcterms:modified xsi:type="dcterms:W3CDTF">2018-04-01T18:03:00Z</dcterms:modified>
</cp:coreProperties>
</file>